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65029/CTHN-TTHT năm 2024 chính sách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65029/CTHN-TTHT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 5029 /CTHN-TTHT</w:t>
      </w:r>
    </w:p>
    <w:p>
      <w:r>
        <w:t>V/v chính sách thuế GTGT.</w:t>
      </w:r>
    </w:p>
    <w:p>
      <w:r>
        <w:t>Hà Nội, ngày  06  tháng  12  năm 202 4</w:t>
      </w:r>
    </w:p>
    <w:p>
      <w:r>
        <w:t>Kính gửi:    Công ty Cổ phần Tập đoàn Đạt Phương</w:t>
      </w:r>
    </w:p>
    <w:p>
      <w:r>
        <w:t>(Địa chỉ: Tầng 15, tòa nhà Handico, KĐTM Mễ Trì Hạ, đường Phạm Hùng, Phường Mễ Trì, quận Nam Từ Liêm, Hà Nội; MST: 0101218757)</w:t>
      </w:r>
    </w:p>
    <w:p>
      <w:r>
        <w:t>Cục Thuế TP Hà Nội nhận được văn bản số 426/CV-ĐP-KT ghi ngày 25/09/2024 của Công ty Cổ phần Tập đoàn Đạt Phương về việc chính sách thuế giá trị gia tăng (GTGT). Về vấn đề này, Cục Thuế TP Hà Nội có ý kiến như sau:</w:t>
      </w:r>
    </w:p>
    <w:p>
      <w:r>
        <w:t>- Căn cứ Điều 3 Luật phí và lệ phí năm 2015 quy định:</w:t>
      </w:r>
    </w:p>
    <w:p>
      <w:r>
        <w:t>“Điều 3. Giải thích từ ngữ</w:t>
      </w:r>
    </w:p>
    <w:p>
      <w:r>
        <w:t>1. Phí là khoản tiền mà tổ chức, cá nhân phải trả nhằm cơ bản bù đắp chi phí và mang tính phục vụ khi được cơ quan nhà nước, đơn vị sự nghiệp công lập và tổ chức được cơ quan nhà nước có thẩm quyền giao cung cấp dịch vụ công được quy định trong Danh mục phí ban hành kèm theo Luật này.”</w:t>
      </w:r>
    </w:p>
    <w:p>
      <w:r>
        <w:t>- Căn cứ Điều 2 Nghị định số 27/2023/NĐ-CP ngày 31/05/2023 quy định phí bảo vệ môi trường đối với khai thác khoáng sản:</w:t>
      </w:r>
    </w:p>
    <w:p>
      <w:r>
        <w:t>“Điều 2. Đối tượng chịu phí</w:t>
      </w:r>
    </w:p>
    <w:p>
      <w:r>
        <w:t>Đối tượng chịu phí bảo vệ môi trường đối với khai thác khoáng sản là hoạt động khai thác dầu thô, khí thiên nhiên, khí than; khoáng sản kim loại và khoáng sản không kim loại quy định tại Biểu khung mức thu phí bảo vệ môi trường đối với khai thác khoáng sản ban hành kèm theo Nghị định này.”</w:t>
      </w:r>
    </w:p>
    <w:p>
      <w:r>
        <w:t>- Căn cứ Điều 6 Thông tư số 152/2015/TT-BTC ngày 02/10/2015 của Bộ Tài chính hướng dẫn về thuế tài nguyên quy định:</w:t>
      </w:r>
    </w:p>
    <w:p>
      <w:r>
        <w:t>“Điều 6. Giá tính thuế tài nguyên</w:t>
      </w:r>
    </w:p>
    <w:p>
      <w:r>
        <w:t>Giá tính thuế tài nguyên là giá bán đơn vị sản phẩm tài nguyên của tổ chức, cá nhân khai thác chưa bao gồm thuế giá trị gia tăng nhưng không được thấp hơn giá tính thuế tài nguyên do UBND cấp tỉnh quy định; ...”</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của Luật thuế GTGT:</w:t>
      </w:r>
    </w:p>
    <w:p>
      <w:r>
        <w:t>+ Tại Điều 2 quy định:</w:t>
      </w:r>
    </w:p>
    <w:p>
      <w:r>
        <w:t>“Điều 2. Đối tượng chịu thuế</w:t>
      </w:r>
    </w:p>
    <w:p>
      <w:r>
        <w:t>Đối tượng chịu thuế giá trị gia tăng (GTGT) là hàng hóa, dịch vụ dùng cho sản xuất, kinh doanh và tiêu dùng ở Việt Nam (bao gồm cả hàng hóa, dịch vụ mua của tổ chức, cá nhân ở nước ngoài), trừ các đối tượng không chịu thuế GTGT hướng dẫn tại Điều 4 Thông tư này.”</w:t>
      </w:r>
    </w:p>
    <w:p>
      <w:r>
        <w:t>+ Tại Điều 4 Thông tư số 219/2013/TT-BTC ngày 31/12/2013 của Bộ Tài chính nêu trên hướng dẫn về thuế GTGT quy định đối tượng không chịu thuế GTGT không bao gồm dịch vụ xây lắp.</w:t>
      </w:r>
    </w:p>
    <w:p>
      <w:r>
        <w:t>+ Tại Điều 7 quy định:</w:t>
      </w:r>
    </w:p>
    <w:p>
      <w:r>
        <w:t>“Điều 7. Giá tính thuế</w:t>
      </w:r>
    </w:p>
    <w:p>
      <w:r>
        <w:t>1. Đối với hàng hóa, dịch vụ do cơ sở sản xuất, kinh doanh bán ra là giá bán chưa có thuế GTGT. Đối với hàng hóa, dịch vụ chịu thuế tiêu thụ đặc biệt là giá bán đã có thuế tiêu thụ đặc biệt nhưng chưa có thuế GTGT.</w:t>
      </w:r>
    </w:p>
    <w:p>
      <w:r>
        <w:t>Đối với hàng hóa chịu thuế bảo vệ môi trường là giá bán đã có thuế bảo vệ môi trường nhưng chưa có thuế giá trị gia tăng; đối với hàng hóa vừa chịu thuế tiêu thụ đặc biệt, vừa chịu thuế bảo vệ môi trường là giá bán đã có thuế tiêu thụ đặc biệt, thuế bảo vệ môi trường nhưng chưa có thuế giá trị gia tăng.</w:t>
      </w:r>
    </w:p>
    <w:p>
      <w:r>
        <w:t>…</w:t>
      </w:r>
    </w:p>
    <w:p>
      <w:r>
        <w:t>22. Giá tính thuế đối với các loại hàng hóa, dịch vụ quy định từ khoản 1 đến khoản 21 Điều này bao gồm cả khoản phụ thu và phí thu thêm ngoài giá hàng hóa, dịch vụ mà cơ sở kinh doanh được hưởng.</w:t>
      </w:r>
    </w:p>
    <w:p>
      <w:r>
        <w:t>…”</w:t>
      </w:r>
    </w:p>
    <w:p>
      <w:r>
        <w:t>+ Tại Điều 11 quy định:</w:t>
      </w:r>
    </w:p>
    <w:p>
      <w:r>
        <w:t>Điều 11. Thuế suất 10%</w:t>
      </w:r>
    </w:p>
    <w:p>
      <w:r>
        <w:t>Thuế suất 10% áp dụng đối với hàng hóa, dịch vụ không được quy định tại Điều 4, Điều 9 và Điều 10 Thông tư này.</w:t>
      </w:r>
    </w:p>
    <w:p>
      <w:r>
        <w:t>Các mức thuế suất thuế GTGT nêu tại Điều 10, Điều 11 được áp dụng thống nhất cho từng loại hàng hóa, dịch vụ ở các khâu nhập khẩu, sản xuất, gia công hay kinh doanh thương mại...”</w:t>
      </w:r>
    </w:p>
    <w:p>
      <w:r>
        <w:t>Căn cứ các quy định trên, giá tính thuế GTGT thực hiện theo quy định tại Điều 7 Thông tư số 219/2013/TT-BTC ngày 31/12/2013 của Bộ Tài chính nêu trên.</w:t>
      </w:r>
    </w:p>
    <w:p>
      <w:r>
        <w:t>Đề nghị Công ty căn cứ theo quy định của pháp luật, đối chiếu tình hình thực tế tại đơn vị để thực hiện đúng quy định.</w:t>
      </w:r>
    </w:p>
    <w:p>
      <w:r>
        <w:t>Trường hợp còn vướng mắc về chính sách thuế, công ty có thể tham khảo các văn bản hướng dẫn của Cục Thuế TP Hà Nội được đăng tải trên website   http://hanoi.gdtgov.vn  hoặc liên hệ với Phòng Thanh tra - Kiểm tra số 7 để được hỗ trợ giải quyết.</w:t>
      </w:r>
    </w:p>
    <w:p>
      <w:r>
        <w:t>Cục Thuế TP Hà Nội có ý kiến để Công ty Cổ phần tập đoàn Đạt Phương được biết./.</w:t>
      </w:r>
    </w:p>
    <w:p>
      <w:r>
        <w:t>Nơi nhận:</w:t>
      </w:r>
    </w:p>
    <w:p>
      <w:r>
        <w:t>- Như trên;</w:t>
      </w:r>
    </w:p>
    <w:p>
      <w:r>
        <w:t>- Các Phòng NVDTPC, TTKT7;</w:t>
      </w:r>
    </w:p>
    <w:p>
      <w:r>
        <w:t>- Lưu: VT, TTHT(2).</w:t>
      </w:r>
    </w:p>
    <w:p>
      <w:r>
        <w:t>KT. CỤC TRƯỞNG</w:t>
      </w:r>
    </w:p>
    <w:p>
      <w:r>
        <w:t>PHÓ CỤC TRƯỞNG</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