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64871/CTHN-TTHT năm 2024 về chính sách thuế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64871/CTHN-TTHT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64871/CTHN-TTHT</w:t>
      </w:r>
    </w:p>
    <w:p>
      <w:r>
        <w:t>V/v chính sách thuế</w:t>
      </w:r>
    </w:p>
    <w:p>
      <w:r>
        <w:t>Hà Nội, ngày  06  tháng  12  năm 202 4</w:t>
      </w:r>
    </w:p>
    <w:p>
      <w:r>
        <w:t>Kính gửi:    Công ty Hanlim Architecture Group</w:t>
      </w:r>
    </w:p>
    <w:p>
      <w:r>
        <w:t>Cục Thuế TP Hà Nội nhận được văn bản số 01/CV ghi ngày 14/11/2024 của Công ty Hanlim Architecture Group về việc đề nghị hướng dẫn cấp mã số thuế cho nhà thầu nước ngoài. Về vấn đề này, Cục Thuế TP Hà Nội có ý kiến như sau:</w:t>
      </w:r>
    </w:p>
    <w:p>
      <w:r>
        <w:t>- Căn cứ Thông tư số 105/2020/TT-BTC ngày 03/12/2020 của Bộ Tài chính hướng dẫn về đăng ký thuế.</w:t>
      </w:r>
    </w:p>
    <w:p>
      <w:r>
        <w:t>+ Tại khoản 2 Điều 4 hướng dẫn về đối tượng đăng ký thuế:</w:t>
      </w:r>
    </w:p>
    <w:p>
      <w:r>
        <w:t>“2. Người nộp thuế thuộc đối tượng thực hiện đăng ký thuế trực tiếp với cơ quan thuế, bao gồm:</w:t>
      </w:r>
    </w:p>
    <w:p>
      <w:r>
        <w:t>...đ) Tổ chức nước ngoài không có tư cách pháp nhân tại Việt Nam, cá nhân nước ngoài hành nghề độc lập kinh doanh tại Việt Nam phù hợp với pháp luật Việt Nam có thu nhập phát sinh tại Việt Nam hoặc có phát sinh nghĩa vụ thuế tại Việt Nam (sau đây gọi là Nhà thầu nước ngoài, nhà thầu phụ nước ngoài).”</w:t>
      </w:r>
    </w:p>
    <w:p>
      <w:r>
        <w:t>+ Tại khoản 3 Điều 5 quy định về phân loại cấu trúc mã số thuế:</w:t>
      </w:r>
    </w:p>
    <w:p>
      <w:r>
        <w:t>“3. Phân loại cấu trúc mã số thuế</w:t>
      </w:r>
    </w:p>
    <w:p>
      <w:r>
        <w:t>...d) Nhà thầu nước ngoài, nhà thầu phụ nước ngoài theo quy định tại Điểm đ Khoản 2 Điều 4 Thông tư này đăng ký nộp thuế nhà thầu trực tiếp với cơ quan thuế thì được cấp mã số thuế 10 chữ số  theo từng hợp đồng .”</w:t>
      </w:r>
    </w:p>
    <w:p>
      <w:r>
        <w:t>Căn cứ hướng dẫn nêu trên, trường hợp Nhà thầu nước ngoài - Công ty Hanlim Architecture Group có trụ sở tại Hàn Quốc, không có tư cách pháp nhân tại Việt Nam có phát sinh thêm dự án thầu tại Việt Nam thì thực hiện theo hướng dẫn tại khoản 3 Điều 5 Thông tư số 105/2020/TT-BTC của Bộ Tài chính.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cơ quan Thuế quản lý trực tiếp để được hỗ trợ giải quyết.</w:t>
      </w:r>
    </w:p>
    <w:p>
      <w:r>
        <w:t>Cục Thuế TP Hà Nội có ý kiến để Công ty Hanlim Architecture Group được biết./.</w:t>
      </w:r>
    </w:p>
    <w:p>
      <w:r>
        <w:t>Nơi nhận:</w:t>
      </w:r>
    </w:p>
    <w:p>
      <w:r>
        <w:t>- Như trên;</w:t>
      </w:r>
    </w:p>
    <w:p>
      <w:r>
        <w:t>- Bà Phan Thị Lanh (Địa chỉ: TM3-1, tòa nhà 903B- H9CT1 StarLake, P Xuân Tảo, Bắc Từ Liêm, Hà Nội, ĐT: 0901760199);</w:t>
      </w:r>
    </w:p>
    <w:p>
      <w:r>
        <w:t>- Phòng NVDTPC;</w:t>
      </w:r>
    </w:p>
    <w:p>
      <w:r>
        <w:t>- Website Cục Thuế;</w:t>
      </w:r>
    </w:p>
    <w:p>
      <w:r>
        <w:t>- Lưu: VT, TTHT(2).</w:t>
      </w:r>
    </w:p>
    <w:p>
      <w:r>
        <w:t>KT. CỤC TRƯỞNG</w:t>
      </w:r>
    </w:p>
    <w:p>
      <w:r>
        <w:t>PHÓ CỤC TRƯỞNG</w:t>
      </w:r>
    </w:p>
    <w:p>
      <w:r>
        <w:t>Trần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