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64688/CTHN-TTHT năm 2024 hướng dẫn về thuế thu nhập cá nhân của giải thưởng cho nhân viên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64688/CTHN-TTHT</w:t>
      </w:r>
    </w:p>
    <w:p>
      <w:r>
        <w:t>V/v hướng dẫn về thuế TNCN của giải thưởng cho nhân viên</w:t>
      </w:r>
    </w:p>
    <w:p>
      <w:r>
        <w:t>Hà Nội, ngày 05 tháng 12 năm 2024</w:t>
      </w:r>
    </w:p>
    <w:p>
      <w:r>
        <w:t>Kính gửi:  Công ty TNHH Niteco Việt Nam</w:t>
      </w:r>
    </w:p>
    <w:p>
      <w:r>
        <w:t>( Đ/c: Tầng 13-14-16 tòa nhà C’land, số 156 ngõ Xã Đàn 2, phường Nam Đồng, quận Đống Đa, thành phố Hà Nội, MST: 0105053337 )</w:t>
      </w:r>
    </w:p>
    <w:p>
      <w:r>
        <w:t>Cục Thuế TP Hà Nội nhận được văn bản số NITECO-CV/20241119 ghi ngày 19/11/2024 của Công ty TNHH Niteco Việt Nam (sau đây gọi tắt là “Công ty”) về việc hướng dẫn về thuế TNCN của giải thưởng cho nhân viên. Về vấn đề này,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khoản thu nhập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r>
        <w:t>...e)  Các khoản thưởng bằng tiền hoặc không bằng tiền dưới mọi hình thức, kể cả thưởng bằng chứng khoán, trừ các khoản tiền thưởng sau đây:</w:t>
      </w:r>
    </w:p>
    <w:p>
      <w:r>
        <w:t>e.1) Tiền thưởng kèm theo các danh hiệu được Nhà nước phong tặng, bao gồm cả tiền thưởng kèm theo các danh hiệu thi đua, các hình thức khen thưởng theo quy định của pháp luật về thi đua, khen thưởng, cụ thể:</w:t>
      </w:r>
    </w:p>
    <w:p>
      <w: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r>
        <w:t>e.1.2) Tiền thưởng kèm theo các hình thức khen thưởng.</w:t>
      </w:r>
    </w:p>
    <w:p>
      <w:r>
        <w:t>e.1.3) Tiền thưởng kèm theo các danh hiệu do Nhà nước phong tặng.</w:t>
      </w:r>
    </w:p>
    <w:p>
      <w:r>
        <w:t>e.1.4) Tiền thưởng kèm theo các giải thưởng do các Hội, tổ chức thuộc các Tổ chức chính trị, Tổ chức chính trị - xã hội, Tổ chức xã hội, Tổ chức xã hội - nghề nghiệp của Trung ương và địa phương trao tặng phù hợp với điều lệ của tổ chức đó và phù hợp với quy định của Luật Thi đua, Khen thưởng.</w:t>
      </w:r>
    </w:p>
    <w:p>
      <w:r>
        <w:t>e.1.5) Tiền thưởng kèm theo giải thưởng Hồ Chí Minh, giải thưởng Nhà nước.</w:t>
      </w:r>
    </w:p>
    <w:p>
      <w:r>
        <w:t>e.1.6) Tiền thưởng kèm theo Kỷ niệm chương, Huy hiệu.</w:t>
      </w:r>
    </w:p>
    <w:p>
      <w:r>
        <w:t>e.1.7) Tiền thưởng kèm theo Bằng khen, Giấy khen.</w:t>
      </w:r>
    </w:p>
    <w:p>
      <w:r>
        <w:t>Thẩm quyền ra quyết định khen thưởng, mức tiền thưởng kèm theo các danh hiệu thi đua, hình thức khen thưởng nêu trên phải phù hợp với quy định của Luật Thi đua khen thưởng.</w:t>
      </w:r>
    </w:p>
    <w:p>
      <w:r>
        <w:t>e.2) Tiền thưởng kèm theo giải thưởng quốc gia, giải thưởng quốc tế được Nhà nước Việt Nam thừa nhận.</w:t>
      </w:r>
    </w:p>
    <w:p>
      <w:r>
        <w:t>e.3) Tiền thưởng về cải tiến kỹ thuật, sáng chế, phát minh được cơ quan Nhà nước có thẩm quyền công nhận.</w:t>
      </w:r>
    </w:p>
    <w:p>
      <w:r>
        <w:t>e.4) Tiền thưởng về việc phát hiện, khai báo hành vi vi phạm pháp luật với cơ quan Nhà nước có thẩm quyền.</w:t>
      </w:r>
    </w:p>
    <w:p>
      <w:r>
        <w:t>+ Tại khoản 1 Điều 25 quy định về khấu trừ thuế TNCN:</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b) Thu nhập từ tiền lương, tiền công</w:t>
      </w:r>
    </w:p>
    <w:p>
      <w:r>
        <w:t>b.1) Đối với cá nhân cư trú ký hợp đồng lao động từ ba (03) tháng trở trên thì tổ chức, cá nhân trả thu nhập thực hiện khấu trừ thuế theo Biểu thuế lũy tiến từng phần, kể cả trường hợp cá nhân ký hợp đồng từ ba (03) tháng trở lên tại nhiều nơi.</w:t>
      </w:r>
    </w:p>
    <w:p>
      <w:r>
        <w:t>...</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Căn cứ các quy định và hướng dẫn nêu trên, trường hợp Công ty trao phần thưởng cho nhân viên, các khoản thưởng bằng tiền hoặc không bằng tiền dưới mọi hình thức trừ các khoản tiền thưởng tại điểm e khoản 2 Điều 2 Thông tư số 111/2013/TT-BTC thì thuộc khoản thu nhập chịu thuế TNCN. Công ty thực hiện khấu trừ thuế TNCN theo hướng dẫn tại khoản 1 Điều 25 Thông tư số 111/2013/TT-BTC.</w:t>
      </w:r>
    </w:p>
    <w:p>
      <w:r>
        <w:t>Trường hợp nội dung chi trả không ghi tên cá nhân được hưởng mà chi chung cho tập thể người lao động thì khoản thu nhập này không tính vào thu nhập chịu thuế theo hướng dẫn tại điểm đ 3.2 khoản 2 Điều 2 Thông tư số 111/2013/TT-BTC.</w:t>
      </w:r>
    </w:p>
    <w:p>
      <w:r>
        <w:t>Đề nghị Công ty căn cứ các văn bản pháp luật được trích dẫn nêu trên, đối chiếu tình hình thực tế tại đơn vị để thực hiện đúng quy định.</w:t>
      </w:r>
    </w:p>
    <w:p>
      <w:r>
        <w:t>Trong quá trình thực hiện chính sách thuế, trường hợp còn vướng mắc, Công ty TNHH Niteco Việt Nam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có ý kiến để Công ty TNHH Niteco Việt Nam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