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6318/BGTVT-KCHT năm 2024 về nội dung công tác đo đạc, phân định ranh giới và định giá tài sản kết cấu hạ tầng hàng không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6318/BGTVT-KCHT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6318/BGTVT-KCHT</w:t>
      </w:r>
    </w:p>
    <w:p>
      <w:r>
        <w:t>V/v một số nội dung về công tác đo đạc, phân định ranh giới và định giá tài sản kết cấu hạ tầng hàng không.</w:t>
      </w:r>
    </w:p>
    <w:p>
      <w:r>
        <w:t>Hà Nội, ngày 13 tháng 6 năm 2024</w:t>
      </w:r>
    </w:p>
    <w:p>
      <w:r>
        <w:t>Kính gửi:</w:t>
      </w:r>
    </w:p>
    <w:p>
      <w:r>
        <w:t>- Tổng công ty Cảng hàng không Việt Nam;</w:t>
      </w:r>
    </w:p>
    <w:p>
      <w:r>
        <w:t>- Cục Hàng không Việt Nam.</w:t>
      </w:r>
    </w:p>
    <w:p>
      <w:r>
        <w:t>Sau khi xem xét báo cáo của Tổng công ty Cảng hàng không Việt Nam (ACV) về công tác đo đạc, phân định ranh giới và định giá tài sản kết cấu hạ tầng hàng không  [1]. Trên cơ sở ý kiến của các đơn vị (Vụ Tài chính, Cục Hàng không Việt Nam)  [2], Bộ Giao thông vận tải (Bộ GTVT) có ý kiến như sau:</w:t>
      </w:r>
    </w:p>
    <w:p>
      <w:r>
        <w:t>1. Về dự thảo Đề cương lập nhiệm vụ công tác đo đạc, phân định ranh giới tài sản kết cấu hạ tầng hàng không tại các cảng hàng không; các nguyên tắc đo đạc, phân định ranh giới tài sản kết cấu hạ tầng hàng không (gọi tắt là Đề cương):</w:t>
      </w:r>
    </w:p>
    <w:p>
      <w:r>
        <w:t>Đề nghị ACV tiếp tục thực hiện theo chỉ đạo của Bộ GTVT tại văn bản số 5402/BGTVT-QLDN ngày 22/5/2024, đồng thời tiếp thu và hoàn thiện Đề cương theo ý kiến của Cục Hàng không Việt Nam (Cục HKVN) tại văn bản số 2597/CHK- TC ngày 30/5/2024  (gửi kèm) , đồng thời tập trung vào một số nội dung chính sau:</w:t>
      </w:r>
    </w:p>
    <w:p>
      <w:r>
        <w:t>- Lập biểu thống kê tất cả các khu vực có giáp ranh, chồng lấn giữa đất dân dụng và đất quân sự;</w:t>
      </w:r>
    </w:p>
    <w:p>
      <w:r>
        <w:t>- Xác định ranh giới tài sản, đất đai giữa quân sự và dân dụng, các tài sản hàng không dân dụng có giáp ranh với tài sản quân sự phải có sự chứng kiến, xác nhận của đơn vị quản lý, khai thác tài sản quân sự, lập bản mô tả ranh giới, mốc giới thửa đất…;</w:t>
      </w:r>
    </w:p>
    <w:p>
      <w:r>
        <w:t>- Nghiên cứu sử dụng kết quả phân định ranh giới đất dân dụng, quân sự tại 11 cảng hàng không sân bay đã được Bộ GTVT và Bộ Quốc phòng thống nhất trong quá trình đo đạc, xác định ranh giới giáp ranh giữa tài sản, đất đai nhà nước và doanh nghiệp;</w:t>
      </w:r>
    </w:p>
    <w:p>
      <w:r>
        <w:t>- Tại Mục 2, Phần II, đề nghị chỉnh sửa:  “Thực hiện đo đạc, xác định phạm vi, ranh giới tài sản, đất đai của Nhà nước  và của doanh nghiệp  tại cảng hàng không, sân bay theo  khoản 6 Mục V  Quyết định số 2007/QĐ-TTg ngày 07/12/2020 của Thủ tướng Chính phủ.”;</w:t>
      </w:r>
    </w:p>
    <w:p>
      <w:r>
        <w:t>- Tại Mục 3, Phần II, đề nghị bổ sung về sự cần thiết, về quy mô thực hiện công tác đo đạc… (ví dụ: đo khu vực khu bay…), do theo đề xuất của ACV, công tác đo đạc thực hiện với quy mô lớn hơn so với yêu cầu trong Đề án được Thủ tướng Chính phủ phê duyệt tại Quyết định số 2007/QĐ-TTg ngày 07/12/2020;</w:t>
      </w:r>
    </w:p>
    <w:p>
      <w:r>
        <w:t>- Đối với phần Ghi chú tại Bảng 1, Mục 3, đề nghị ACV làm rõ lý do không đo đạc, do hiện nay ACV vẫn chưa hoàn thành báo cáo Bộ GTVT theo đề nghị tại văn bản số 1198/BGTVT-KCHT ngày 31/01/2024;</w:t>
      </w:r>
    </w:p>
    <w:p>
      <w:r>
        <w:t>- Đề nghị bổ sung công tác báo cáo cấp có thẩm quyền kết quả đo đạc vào Mục 4, Phần II;</w:t>
      </w:r>
    </w:p>
    <w:p>
      <w:r>
        <w:t>- Tại Mục 3, Phần III, đề nghị bổ sung Biểu tiến độ thực hiện, trong đó có tiến độ tổng thể và tiến độ chi tiết thực hiện đo đạc tại từng Cảng hàng không để làm cơ sở theo dõi, kiểm tra, giám sát việc triển khai thực hiện;</w:t>
      </w:r>
    </w:p>
    <w:p>
      <w:r>
        <w:t>Trên cơ sở tiếp thu, hoàn thiện các ý kiến, nội dung nêu trên, ACV khẩn trương phê duyệt Đề cương làm cơ sở triển khai thực hiện, đảm bảo tiết kiệm, hiệu quả.</w:t>
      </w:r>
    </w:p>
    <w:p>
      <w:r>
        <w:t>2. Về nguồn vốn cho công tác đo đạc, phân định ranh giới tài sản kết cấu hạ tầng hàng không:</w:t>
      </w:r>
    </w:p>
    <w:p>
      <w:r>
        <w:t>Đề nghị ACV thực hiện theo chỉ đạo của Bộ GTVT tại văn bản số 10106/BGTVT-QLDN ngày 11/9/2023, trong đó Bộ đã thống nhất với kiến nghị của ACV tại điểm 2 mục VI văn bản số 845/BC-TCTCHKVN ngày 10/3/2023. Bên cạnh đó, việc sử dụng nguồn vốn bảo trì để thực hiện Đề cương còn chưa có cơ sở để sử dụng nguồn này.</w:t>
      </w:r>
    </w:p>
    <w:p>
      <w:r>
        <w:t>3. Đề nghị Cục HKVN (là cơ quan quản lý nhà nước về hàng không dân dụng) tổ chức kiểm tra, giám sát, phối hợp với ACV và các địa phương trong quá trình thực hiện công tác đo đạc, phân định ranh giới tài sản kết cấu hạ tầng hàng không tại các cảng hàng không.</w:t>
      </w:r>
    </w:p>
    <w:p>
      <w:r>
        <w:t>4. Các nội dung khác: Đề nghị ACV nghiên cứu tiếp thu, hoàn thiện theo ý kiến của Vụ Tài chính tại văn bản số 539/TC ngày 29/5/2024 (gửi kèm).</w:t>
      </w:r>
    </w:p>
    <w:p>
      <w:r>
        <w:t>Đề nghị Cục HKVN và ACV khẩn trương triển khai thực hiện./.</w:t>
      </w:r>
    </w:p>
    <w:p>
      <w:r>
        <w:t>Nơi nhận:</w:t>
      </w:r>
    </w:p>
    <w:p>
      <w:r>
        <w:t>- Như trên;</w:t>
      </w:r>
    </w:p>
    <w:p>
      <w:r>
        <w:t>- Bộ trưởng (để b/c);</w:t>
      </w:r>
    </w:p>
    <w:p>
      <w:r>
        <w:t>- Các Vụ: TC, QLDN;</w:t>
      </w:r>
    </w:p>
    <w:p>
      <w:r>
        <w:t>- Lưu VT, KCHT (XC).</w:t>
      </w:r>
    </w:p>
    <w:p>
      <w:r>
        <w:t>KT. BỘ TRƯỞNG</w:t>
      </w:r>
    </w:p>
    <w:p>
      <w:r>
        <w:t>THỨ TRƯỞNG</w:t>
      </w:r>
    </w:p>
    <w:p>
      <w:r>
        <w:t>Lê Anh Tuấn</w:t>
      </w:r>
    </w:p>
    <w:p>
      <w:r>
        <w:t>[1] Văn bản số 1986/TCTCHKVN-KTC ngày 16/5/2024 của Tổng công ty Cảng hàng không Việt Nam.</w:t>
      </w:r>
    </w:p>
    <w:p>
      <w:r>
        <w:t>[2] Văn bản số 539/TC ngày 29/5/2024 của Vụ Tài chính, Văn bản số 2597/CHK-TC ngày 30/5/2024 của Cục HKVN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