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6088/TCT-QLN năm 2024 về Tiền chậm nộp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6088/TCT-QLN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6088 /TCT-QLN</w:t>
      </w:r>
    </w:p>
    <w:p>
      <w:r>
        <w:t>V/v Tiền chậm nộp thuế tài nguyên</w:t>
      </w:r>
    </w:p>
    <w:p>
      <w:r>
        <w:t>Hà Nội, ngày  19  tháng  12  năm  2024</w:t>
      </w:r>
    </w:p>
    <w:p>
      <w:r>
        <w:t>Kính gửi:  Cục Thuế tỉnh Thanh Hóa</w:t>
      </w:r>
    </w:p>
    <w:p>
      <w:r>
        <w:t>Tổng cục Thuế nhận được công văn số 9887/CT-TTKT3 ngày 08/11/2024 của Cục Thuế tỉnh Thanh Hóa vướng mắc về việc miễn tiền chậm nộp tiền thuế tài nguyên tăng thêm từ kê khai bổ sung hồ sơ khai thuế của Công ty cổ phần xi măng Công Thanh .   Về việc này, Tổng cục Thuế có ý kiến như sau:</w:t>
      </w:r>
    </w:p>
    <w:p>
      <w:r>
        <w:t>Điểm b, khoản 1, Điều 59 Luật Quản lý thuế số 38/2019/QH19 quy định về trường hợp phải nộp tiền chậm nộp;</w:t>
      </w:r>
    </w:p>
    <w:p>
      <w:r>
        <w:t>Điểm a, khoản 5, Điều 59 Luật Quản lý thuế s ố  38/2019/QH19 quy định các trường hợp không tính tiền chậm nộp;</w:t>
      </w:r>
    </w:p>
    <w:p>
      <w:r>
        <w:t>Khoản 8, Điều 59 Luật Quản lý thuế số 38/2019/QH19 quy định: Người nộp thuế phải nộp tiền chậm nộp theo quy định tại khoản 1 Điều này được miễn tiền chậm nộp trong trường hợp bất khả kháng quy định tại khoản 27 Điều 3 của Luật này;</w:t>
      </w:r>
    </w:p>
    <w:p>
      <w:r>
        <w:t>Khoản 27, Điều 3 Luật Quản lý thuế số 38/2019/QH19 quy định các trường hợp bất khả kháng.</w:t>
      </w:r>
    </w:p>
    <w:p>
      <w:r>
        <w:t>Căn cứ các quy định nêu trên, trường hợp người nộp thuế kê khai bổ sung hồ sơ khai thuế làm tăng số tiền thuế phải nộp thì phải nộp tiền chậm nộp đối với số tiền thuế phải nộp tăng thêm kể từ ngày kế tiếp ngày cuối cùng thời hạn nộp thuế của kỳ tính thuế có sai, sót.</w:t>
      </w:r>
    </w:p>
    <w:p>
      <w:r>
        <w:t>Khoản 11, Điều 16 Luật Quản lý thuế số 38/2019/QH14 quy định quyền của người nộp thuế:</w:t>
      </w:r>
    </w:p>
    <w:p>
      <w:r>
        <w:t>“11 .  Không bị xử phạt vi phạm hành chính về thu ế , không t í nh ti ề n chậm nộp đối với trường hợp do người nộp thuế thực hiện theo văn bản hướng d ẫ n và quyết định xử lý của cơ quan thuế, cơ quan nhà nước có th ẩ m quy ề n  li ên quan đến nội dung xác định nghĩa vụ thuế của người nộp thuế”</w:t>
      </w:r>
    </w:p>
    <w:p>
      <w:r>
        <w:t>Tổng cục Thuế đề nghị Cục Thuế tỉnh Thanh Hóa căn cứ các quy định nêu trên và hồ sơ cụ thể để xử lý vụ việc. Trường hợp Cục Thuế đã xác định Công ty cổ phần xi măng Công Thanh không thuộc trường hợp không tính tiền chậm nộp quy định tại khoản 11, Điều 16 Luật Quản lý thuế số 38/2019/QH14 thì Cục Thuế thực hiện các biện pháp theo quy định để đôn đốc Công ty nộp tiền thuế nợ vào ngân sách Nhà nước.</w:t>
      </w:r>
    </w:p>
    <w:p>
      <w:r>
        <w:t>Tổng cục Thuế thông báo để Cục Thuế tỉnh Thanh Hóa biết và thực hiện./.</w:t>
      </w:r>
    </w:p>
    <w:p>
      <w:r>
        <w:t>Nơi nhận:</w:t>
      </w:r>
    </w:p>
    <w:p>
      <w:r>
        <w:t>- Như trên;</w:t>
      </w:r>
    </w:p>
    <w:p>
      <w:r>
        <w:t>- Công ty CP xi măng Công Thanh;</w:t>
      </w:r>
    </w:p>
    <w:p>
      <w:r>
        <w:t>- Vụ Chính sách;</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