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6085/BXD-KTXD năm 2023 thanh toán hạng mục bảo hiểm công trình gói thầu C1-HT-WB8-CW-03 thuộc dự án: Sửa chữa và nâng cao an toàn đập (WB8), tỉnh Hà Tĩnh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6085 /BXD-KTXD</w:t>
      </w:r>
    </w:p>
    <w:p>
      <w:r>
        <w:t>V/v thanh toán hạng mục bảo hiểm công trình gói thầu C 1 -HT-WB8-CW-03 thuộc dự án: Sửa chữa và nâng cao an toàn đập (WB8), tỉnh Hà Tĩnh</w:t>
      </w:r>
    </w:p>
    <w:p>
      <w:r>
        <w:t>Hà Nội, ngày  29  tháng  12  năm 2023</w:t>
      </w:r>
    </w:p>
    <w:p>
      <w:r>
        <w:t>Kính gửi:  Tổng công ty 36-CTCP</w:t>
      </w:r>
    </w:p>
    <w:p>
      <w:r>
        <w:t>Bộ Xây dựng nhận được Văn b ản  số 1011/CV-TCT ngày 06/12/2023 của Tổng công ty 36-CTCP đề nghị hướng dẫn thanh toán hạng mục bảo hiểm công trình gói thầu C1-HT-WB8-CW-03 thuộc dự án: Sửa chữa và nâng cao an toàn đập (WB8), tỉnh Hà Tĩnh. Bộ Xây dựng có ý kiến như sau:</w:t>
      </w:r>
    </w:p>
    <w:p>
      <w:r>
        <w:t>1. Việc quản lý, thanh toán hợp đồng xây dựng thực hiện theo nội dung hợp đồng đã ký kết, phù hợp hồ sơ mời thầu/ hồ sơ yêu cầu, hồ sơ dự thầu/ hồ sơ đề xuất, tuân thủ quy định pháp luật áp dụng cho hợp đồng.</w:t>
      </w:r>
    </w:p>
    <w:p>
      <w:r>
        <w:t>2. Theo Văn bản số 1011/CV-TCT, hợp đồng thi công xây dựng ký ngày 15/12/2020 có hạng mục bảo hiểm công trình theo hình thức trọn gói, thuộc phạm vi điều chỉnh của Nghị định số 37/2015/NĐ-CP 1  và các Thông tư hướng dẫn. Theo đó:</w:t>
      </w:r>
    </w:p>
    <w:p>
      <w:r>
        <w:t>Việc thanh toán hợp đồng xây dựng thực hiện theo nguyên tắc nêu tại mục (1) văn bản này, phải phù hợp với hình thức giá tương ứng với từng công việc/ hạng mục/ công trình được thống nhất tại hợp đồng ký kết giữa các bên, tuân thủ pháp luật về hợp đồng trọn gói quy định tại Nghị định số 37/2015/NĐ-CP.</w:t>
      </w:r>
    </w:p>
    <w:p>
      <w:r>
        <w:t>Bộ Xây dựng lưu ý, các bên cần xác định rõ phạm vi, nội dung công việc tương ứng với giá trị hợp đồng đã ký kết; trách nhiệm, nghĩa vụ của mỗi bên và đơn vị bảo  hiểm  khi xảy ra sự  cố  đảm bảo phù hợp quy định pháp luật về bảo hiểm công trình trong thời gian xây dựng.</w:t>
      </w:r>
    </w:p>
    <w:p>
      <w:r>
        <w:t>Đ ề  nghị Tổng công ty 36-CTCP nghiên cứu, thực hiện theo quy định./.</w:t>
      </w:r>
    </w:p>
    <w:p>
      <w:r>
        <w:t>Nơi nhận:</w:t>
      </w:r>
    </w:p>
    <w:p>
      <w:r>
        <w:t>- Như trên;</w:t>
      </w:r>
    </w:p>
    <w:p>
      <w:r>
        <w:t>- TTr Bùi Hồng Minh (để b/c);</w:t>
      </w:r>
    </w:p>
    <w:p>
      <w:r>
        <w:t>- Lưu: VT, Cục KTXD (BTB).</w:t>
      </w:r>
    </w:p>
    <w:p>
      <w:r>
        <w:t>TL. BỘ TRƯỞNG</w:t>
      </w:r>
    </w:p>
    <w:p>
      <w:r>
        <w:t>CỤC TRƯỞNG CỤC KINH TẾ XÂY DỰNG</w:t>
      </w:r>
    </w:p>
    <w:p>
      <w:r>
        <w:t>Đàm Đức Biên</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