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6019/TCT-CS năm 2024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6019 / TCT-CS</w:t>
      </w:r>
    </w:p>
    <w:p>
      <w:r>
        <w:t>V/v  hóa đơn</w:t>
      </w:r>
    </w:p>
    <w:p>
      <w:r>
        <w:t>Hà Nội, ngày 17 tháng 12 năm 2024</w:t>
      </w:r>
    </w:p>
    <w:p>
      <w:r>
        <w:t>Kính gửi:  Công ty TNHH Marubeni Lifestyle Việt Nam.</w:t>
      </w:r>
    </w:p>
    <w:p>
      <w:r>
        <w:t>(Đ/c: Tầng 12, Tòa nhà Sunwah, số 115, đường Nguyễn Huệ, phường Bến Nghé, quận 1, thành phố Hồ Chí Minh)</w:t>
      </w:r>
    </w:p>
    <w:p>
      <w:r>
        <w:t>Tổng cục Thuế nhận được văn bản số CV/20240802 ngày 04/9/2024 của Công ty TNHH Marubeni Lifestyle Việt Nam về hóa đơn. Về vấn đề này, Tổng cục Thuế có ý kiến như sau:</w:t>
      </w:r>
    </w:p>
    <w:p>
      <w:r>
        <w:t>Tại điểm d khoản 7 Điều 5 Thông tư số 219/2013/TT-BTC ngày 31/12/2013 của Bộ Tài chính hướng dẫn các trư ờn g hợp không phải kê khai, tính nộp thuế GTGT như sau:</w:t>
      </w:r>
    </w:p>
    <w:p>
      <w:r>
        <w:t>“7. Các trường hợp khác:</w:t>
      </w:r>
    </w:p>
    <w:p>
      <w:r>
        <w:t>Cơ sở kinh doanh không phải kê khai, nộp thuế trong các trường hợp sau:</w:t>
      </w:r>
    </w:p>
    <w:p>
      <w:r>
        <w:t>...</w:t>
      </w:r>
    </w:p>
    <w:p>
      <w:r>
        <w:t>d) Các khoản thu hộ không liên quan đến việc bán hàng hóa, dịch vụ của cơ sở kinh doanh; ”</w:t>
      </w:r>
    </w:p>
    <w:p>
      <w:r>
        <w:t>Tại khoản 1 Điều 4 Nghị định số 123/2020/NĐ-CP ngày 19/10/2020 của Chính phủ quy định nguyên tắc lập, quản lý, sử dụng hóa đơn, chứng từ như sau:</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quy định, hướng dẫn nêu trên, về nguyên tắc, trường hợp cơ sở kinh doanh có các khoản thu hộ, chi hộ không liên quan đến việc bán hàng hóa, cung cấp dịch vụ của cơ sở kinh doanh thì cơ sở kinh doanh không phải kê khai, nộp thuế theo quy định.</w:t>
      </w:r>
    </w:p>
    <w:p>
      <w:r>
        <w:t>Theo trình bày của Công ty tại văn bản số CV/20240802: trường hợp các nhà cung cấp đã lập hóa đơn giá trị gia tăng ghi tên, mã số thuế của Công ty TNHH Marubeni Lifestyle Việt Nam thì khi yêu cầu Marubeni Lifestyle Asia Limited thanh toán lại, Công ty TNHH Marubeni Lifestyle Việt Nam lập hóa đơn giá trị gia tăng cho Marubeni Lifestyle Asia Limited với thuế suất thuế GTGT theo quy định. Công ty thực hiện kê khai thuế GTGT đầu vào, đầu ra theo quy định pháp luật về quản lý thuế.</w:t>
      </w:r>
    </w:p>
    <w:p>
      <w:r>
        <w:t>Tổng cục Thuế có ý kiến để Công ty TNHH Marubeni Lifestyle Việt Nam được biết và liên hệ với Cục Thuế TP. Hồ Chí Minh để được hướng dẫn thực hiện./.</w:t>
      </w:r>
    </w:p>
    <w:p>
      <w:r>
        <w:t>Nơi nhận:</w:t>
      </w:r>
    </w:p>
    <w:p>
      <w:r>
        <w:t>- Như trên;</w:t>
      </w:r>
    </w:p>
    <w:p>
      <w:r>
        <w:t>- Cục Thuế TP. Hồ Chí Minh;</w:t>
      </w:r>
    </w:p>
    <w:p>
      <w:r>
        <w:t>- Vụ PC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