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5997/TCT-CS năm 2023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5997/TCT-CS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5997/TCT-CS</w:t>
      </w:r>
    </w:p>
    <w:p>
      <w:r>
        <w:t>V/v chính sách thuế GTGT</w:t>
      </w:r>
    </w:p>
    <w:p>
      <w:r>
        <w:t>Hà Nội, ngày 28 tháng 12 năm 2023</w:t>
      </w:r>
    </w:p>
    <w:p>
      <w:r>
        <w:t>Kính gửi:  Cục Thuế thành phố Hồ Chí Minh</w:t>
      </w:r>
    </w:p>
    <w:p>
      <w:r>
        <w:t>Tổng cục Thuế nhận được công văn số 14842/CTTPHCM-TTKT7 ngày 08/12/2023 của Cục Thuế thành phố Hồ Chí Minh về việc chính sách thuế giá trị gia tăng. Về vấn đề này, Tổng cục Thuế có ý kiến như sau:</w:t>
      </w:r>
    </w:p>
    <w:p>
      <w:r>
        <w:t>Ngày 09/11/2023, Tổng cục Thuế có công văn số 5029/TCT-PC về việc tăng cường kỷ cương, kỷ luật trong việc ban hành công văn hướng dẫn về chính sách thuế, quản lý thuế liên quan đến nghĩa vụ thuế của người nộp thuế.</w:t>
      </w:r>
    </w:p>
    <w:p>
      <w:r>
        <w:t>Theo trình bày của Cục Thuế thành phố Hồ Chí Minh tại công văn số 14842/CTTPHCM-TTKT7 nêu trên, Cục Thuế chưa cung cấp đầy đủ thông tin về vướng mắc cũng như tình hình thực hiện tại Cục Thuế. Đề nghị Cục Thuế thành phố Hồ Chí Minh nghiên cứu hướng dẫn tại công văn số 5029/TCT-PC nêu trên để thực hiện theo quy định.</w:t>
      </w:r>
    </w:p>
    <w:p>
      <w:r>
        <w:t>Tổng cục Thuế có ý kiến để Cục Thuế thành phố Hồ Chí Minh được biết./.</w:t>
      </w:r>
    </w:p>
    <w:p>
      <w:r>
        <w:t>Nơi nhận:</w:t>
      </w:r>
    </w:p>
    <w:p>
      <w:r>
        <w:t>- Như trên;</w:t>
      </w:r>
    </w:p>
    <w:p>
      <w:r>
        <w:t>- Phó TCTr Đặng Ngọc Minh (để b/c);</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