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5968/QLD-KD năm 2023 về rà soát công bố đáp ứng GSP; tăng cường kiểm tra, tập huấn quy định GSP tại các cơ sở có hoạt động dược không vì mục đích thương mại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5968/QLD-KD</w:t>
      </w:r>
    </w:p>
    <w:p>
      <w:r>
        <w:t>V/v rà soát công bố đáp ứng GSP; tăng cường kiểm tra, tập huấn quy định GSP tại các cơ sở có hoạt động dược không vì mục đích thương mại</w:t>
      </w:r>
    </w:p>
    <w:p>
      <w:r>
        <w:t>Hà Nội, ngày 06 tháng 06 năm 2023</w:t>
      </w:r>
    </w:p>
    <w:p>
      <w:r>
        <w:t>Kính gửi:  Sở Y tế các tỉnh, thành phố trực thuộc Trung ương</w:t>
      </w:r>
    </w:p>
    <w:p>
      <w:r>
        <w:t>Theo quy định tại Khoản 1 Điều 142 Nghị định số 54/2017/NĐ-CP quy định chi tiết một số điều và biện pháp thi hành Luật dược: “a) Chậm nhất đến ngày 01 tháng 7 năm 2019, cơ sở bảo quản, tồn trữ, cung ứng vắc xin phải tuân thủ đầy đủ thực hành tốt tương ứng với phạm vi hoạt động”; “b) Chậm nhất đến ngày 01 tháng 01 năm 2021, cơ sở hoạt động dược không vì mục đích thương mại, trừ trường hợp quy định tại điểm a khoản này, phải tuân thủ đầy đủ thực hành tốt tương ứng với phạm vi hoạt động”.</w:t>
      </w:r>
    </w:p>
    <w:p>
      <w:r>
        <w:t>Thời gian qua, các cơ sở hoạt động dược không vì mục đích thương mại có phạm vi hoạt động liên quan bảo quản thuốc (sau đây xin gọi là các cơ sở hoạt động dược không vì mục đích thương mại) đã cơ bản tuân thủ Thực hành tốt bảo quản thuốc (GSP) và được công bố đáp ứng GSP theo quy định. Tuy nhiên, còn có những cơ sở hoạt động dược không vì mục đích thương mại chưa tuân thủ đầy đủ GSP.</w:t>
      </w:r>
    </w:p>
    <w:p>
      <w:r>
        <w:t>Để đảm bảo sử dụng thuốc an toàn, hợp lý và hiệu quả, Cục Quản lý Dược đề nghị Sở Y tế các tình, thành phố trực thuộc Trung ương:</w:t>
      </w:r>
    </w:p>
    <w:p>
      <w:r>
        <w:t>1. Chỉ đạo các phòng chức năng của Sở Y tế phối hợp với các cơ quan hữu quan tăng cường kiểm tra hoạt động bảo quản thuốc theo quy định về GSP tại các cơ sở có hoạt động dược không vì mục đích thương mại, bao gồm các cơ sở tiêm chủng trên địa bàn tỉnh/ thành phố.</w:t>
      </w:r>
    </w:p>
    <w:p>
      <w:r>
        <w:t>2. Rà soát lại hoạt động công bố đáp ứng GSP của các cơ sở có hoạt động dược không vì mục đích thương mại, bao gồm các cơ sở tiêm chủng trên địa bàn tỉnh/ thành phố.</w:t>
      </w:r>
    </w:p>
    <w:p>
      <w:r>
        <w:t>3. Tăng cường tổ chức hoặc phối hợp với các cơ quan hữu quan tập huấn các quy định về GSP cho các cơ sở có hoạt động dược không vì mục đích thương mại, bao gồm các cơ sở tiêm chủng trên địa bàn tỉnh/ thành phố . Trường hợp cần thiết, tổ chức hoặc phối hợp với các cơ quan hữu quan tổ chức tập huấn lại cho các cơ sở này.</w:t>
      </w:r>
    </w:p>
    <w:p>
      <w:r>
        <w:t>Cục Quản lý Dược thông báo để các Đơn vị biết và thực hiện./.</w:t>
      </w:r>
    </w:p>
    <w:p>
      <w:r>
        <w:t>Nơi nhận:</w:t>
      </w:r>
    </w:p>
    <w:p>
      <w:r>
        <w:t>- Như trên;</w:t>
      </w:r>
    </w:p>
    <w:p>
      <w:r>
        <w:t>- Cục trưởng Vũ Tuấn Cường (để b/c);</w:t>
      </w:r>
    </w:p>
    <w:p>
      <w:r>
        <w:t>- Lưu: VT, KD(Hg).</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