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5874/TCT-DNNCN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5874/TCT-DNNCN</w:t>
      </w:r>
    </w:p>
    <w:p>
      <w:r>
        <w:t>V/v: chính sách thuế TNCN</w:t>
      </w:r>
    </w:p>
    <w:p>
      <w:r>
        <w:t>Hà Nội , ngày  12  tháng  12  năm  2024</w:t>
      </w:r>
    </w:p>
    <w:p>
      <w:r>
        <w:t>Kính gửi:    Công ty TNHH bơm Ebara Việt Nam</w:t>
      </w:r>
    </w:p>
    <w:p>
      <w:r>
        <w:t>Trả lời công văn số 2410-219/CV/EVPC-TCT ngày 31/10/2024 của Công ty TNHH bơm Ebara Việt Nam về vướng mắc kê khai và quyết toán thuế TNCN trong việc xác định thời điểm tính thu nhập chịu thuế TNCN đối với cá nhân là công dân của quốc gia, vùng lãnh thổ đã ký Hiệp định tránh đánh thuế hai lần với Việt Nam, Tổng cục Thuế có ý kiến như sau:</w:t>
      </w:r>
    </w:p>
    <w:p>
      <w:r>
        <w:t>- Điều 2.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“Điều 1. Người nộp thuế</w:t>
      </w:r>
    </w:p>
    <w:p>
      <w:r>
        <w:t>Người nộp thuế là cá nhân cư trú và cá nhân không cư trú theo quy định tại Điều 2   Luật Thuế thu nhập cá nhân  ,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 có thu nhập chịu thuế theo quy định tại Điều 3   Luật Thuế thu nhập cá nhân   và Điều 3 Nghị định số 65/2013/NĐ-CP.</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w:t>
      </w:r>
    </w:p>
    <w:p>
      <w:r>
        <w:t>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đánh thuế trùng giữa hai quốc gia.</w:t>
      </w:r>
    </w:p>
    <w:p>
      <w:r>
        <w:t>Đối với cá nhân không cư trú, thu nhập chịu thuế là thu nhập phát sinh tại Việt Nam, không phân biệt nơi trả và nhận thu nhập”.</w:t>
      </w:r>
    </w:p>
    <w:p>
      <w:r>
        <w:t>Căn cứ quy định nêu trên, theo dữ liệu Công ty TNHH bơm Ebara Việt Nam cung cấp, về nguyên tắc, trường hợp người nộp thuế là người lao động nước ngoài (ở những nước là quốc gia, vùng lãnh thổ đã ký kết Hiệp định với Việt Nam về tránh đánh thuế hai lần và ngăn ngừa việc trốn lậu thuế đối với các loại thuế đánh vào thu nhập), lần đầu tiên đến Việt Nam vào tháng 02/2022 và đủ điều kiện là cá nhân cư trú tại Việt Nam khi thực hiện quyết toán thuế TNCN năm 2022 thì cá nhân phải tổng hợp thu nhập toàn cầu từ tháng 02/2022 đến tháng 12/2022 đồng thời tính giảm trừ gia cảnh cho bản thân từ tháng 02/2022 đến tháng 12/2022 (được tính đủ theo tháng) và cá nhân có trách nhiệm quyết toán với cơ quan thuế.</w:t>
      </w:r>
    </w:p>
    <w:p>
      <w:r>
        <w:t>Tổng cục Thuế trả lời để Người nộp thuế được biết./.</w:t>
      </w:r>
    </w:p>
    <w:p>
      <w:r>
        <w:t>Nơi nhận:</w:t>
      </w:r>
    </w:p>
    <w:p>
      <w:r>
        <w:t>- Như trên;</w:t>
      </w:r>
    </w:p>
    <w:p>
      <w:r>
        <w:t>- Phó TCTr Mai Sơn (để b/c);</w:t>
      </w:r>
    </w:p>
    <w:p>
      <w:r>
        <w:t>- Cục Thuế tỉnh Hải Dương;</w:t>
      </w:r>
    </w:p>
    <w:p>
      <w:r>
        <w:t>- Vụ PC, CS, HTQT;</w:t>
      </w:r>
    </w:p>
    <w:p>
      <w:r>
        <w:t>- Website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