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5865/TCT-HTQT năm 2023 áp dụng Hiệp định đối với giao dịch chuyển nhượng vốn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5865/TCT-HTQT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5865 /TCT-HTQT</w:t>
      </w:r>
    </w:p>
    <w:p>
      <w:r>
        <w:t>V/v áp dụng Hiệp định đối với giao dịch chuyển nhượng vốn</w:t>
      </w:r>
    </w:p>
    <w:p>
      <w:r>
        <w:t>Hà Nội, ngày  22  tháng  12  năm 2023</w:t>
      </w:r>
    </w:p>
    <w:p>
      <w:r>
        <w:t>Kính gửi:  Cục Thuế TP. Hà Nội.</w:t>
      </w:r>
    </w:p>
    <w:p>
      <w:r>
        <w:t>Tổng cục Thuế nhận được công văn số 43460/CTHN-TTKT1 ngày 23/6/2023 của Cục Thuế TP. Hà Nội về vướng mắc trong việc miễn thuế theo Hiệp định thuế Việt Nam - Singapore đối với hồ sơ chuyển nhượng vốn của Heineken Asia Pacific Pte. Ltd tại Công ty TNHH Bia và Nước giải khát quốc tế.</w:t>
      </w:r>
    </w:p>
    <w:p>
      <w:r>
        <w:t>Điều VII, Nghị định thư thứ hai điều chỉnh Hiệp định thuế Việt Nam  -  Singapore quy định:</w:t>
      </w:r>
    </w:p>
    <w:p>
      <w:r>
        <w:t>“ Đối với Điều  1 3 (Thu nhập từ chuy ể n nhượng tài sản) của Hiệp định:</w:t>
      </w:r>
    </w:p>
    <w:p>
      <w:r>
        <w:t>Khoản 4 sẽ được xóa bỏ và được thay th ế  như sau:</w:t>
      </w:r>
    </w:p>
    <w:p>
      <w:r>
        <w:t>1. Thu nhập do một đối tượng cư trú của một nước ký kết thu được từ việc chuy ể n nhượng các cổ phần, không phải các cổ phần của công ty được niêm y ế t trên thị trường chứng kho á n được công nhận của một hoặc hai nước ký kết, phát sinh từ trên 50% giá trị trực tiếp hoặc gián tiếp từ bất động sản n ằ m tại nước k ý  kết kia có thể bị đánh thu ế  tại nước ký kết kia . ”</w:t>
      </w:r>
    </w:p>
    <w:p>
      <w:r>
        <w:t>Trường hợp Công ty Heineken Asia Pacific Pte chuy ể n nhượng c ổ  phần tại Công ty TNHH Bia và Nước giải khát Quốc tế thì thu nhập phát sinh từ hoạt động chuy ể n nhượng những c ổ   phần đó được áp dụng quy định của Hiệp định thu  ế . Đối với các giao dịch chuy ể n nhượng c ổ  phần tại các doanh nghiệp khác nhau, thì giá chuyển nhượng, thu nhập và ngh ĩ a vụ thuế tương ứng phải được xác định đối với từng hoạt động chuyển nhượng cổ phần tại từng doanh nghiệp. Do đó, đề nghị Cục Thuế căn cứ hồ sơ thực tế và giải trình của Công ty để xem xét, xử lý hồ sơ kê khai nộp thuế và hồ sơ đề nghị áp dụng Hiệp định thuế Việt Nam - Singapore theo quy định.</w:t>
      </w:r>
    </w:p>
    <w:p>
      <w:r>
        <w:t>Tổng cục Thuế thông báo để Cục Thuế được biết và thực hiện./.</w:t>
      </w:r>
    </w:p>
    <w:p>
      <w:r>
        <w:t>Nơi nhận:</w:t>
      </w:r>
    </w:p>
    <w:p>
      <w:r>
        <w:t>- Như trên;</w:t>
      </w:r>
    </w:p>
    <w:p>
      <w:r>
        <w:t>- Phó TCTg Vũ Chí Hùng (để b/c);</w:t>
      </w:r>
    </w:p>
    <w:p>
      <w:r>
        <w:t>- Các đơn vị: CS ,  PC, TTKT;</w:t>
      </w:r>
    </w:p>
    <w:p>
      <w:r>
        <w:t>- Website TCT</w:t>
      </w:r>
    </w:p>
    <w:p>
      <w:r>
        <w:t>- Lưu :  VT ,  HT Q T.</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