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5824/TCT-CS năm 2023 xác định chi phí được trừ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5824/TCT-CS</w:t>
      </w:r>
    </w:p>
    <w:p>
      <w:r>
        <w:t>V/v xác định chi phí được trừ thuế TNDN</w:t>
      </w:r>
    </w:p>
    <w:p>
      <w:r>
        <w:t>Hà Nội, ngày 20 tháng 12 năm 2023</w:t>
      </w:r>
    </w:p>
    <w:p>
      <w:r>
        <w:t>Kính gửi:  Cục Thuế tỉnh Trà Vinh</w:t>
      </w:r>
    </w:p>
    <w:p>
      <w:r>
        <w:t>Tổng cục Thuế nhận được công văn số 4020/CTTVI-TTHT ngày 02/10/2023 của Cục Thuế đề nghị hướng dẫn xác định chi phí được trừ thuế thu nhập doanh nghiệp. Về vấn đề này, Tổng cục Thuế có ý kiến như sau:</w:t>
      </w:r>
    </w:p>
    <w:p>
      <w:r>
        <w:t>Tại Điều 4 Thông tư số 96/2015/TT-BTC ngày 22/6/2015 của Bộ Tài chính sửa đổi, bổ sung Điều 6 Thông tư số 78/2014/TT-BTC (đã được sửa đổi, bổ sung tại khoản 2 Điều 6 Thông tư số 119/2014/TT-BTC và Điều 1 Thông tư số 151/2014/TT-BTC):</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w:t>
      </w:r>
    </w:p>
    <w:p>
      <w:r>
        <w:t>2. Các khoản chi không được trừ khi xác định thu nhập chịu thuế bao gồm:</w:t>
      </w:r>
    </w:p>
    <w:p>
      <w:r>
        <w:t>…</w:t>
      </w:r>
    </w:p>
    <w:p>
      <w:r>
        <w:t>2.37. Thuế giá trị gia tăng đầu vào đã được khấu trừ hoặc hoàn thuế; thuế giá trị gia tăng đầu vào của tài sản cố định là ô tô từ 9 chỗ ngồi trở xuống vượt mức quy định được khấu trừ theo quy định tại các văn bản pháp luật về thuế giá trị gia tăng; thuế thu nhập doanh nghiệp trừ trường hợp doanh nghiệp nộp thay thuế thu nhập doanh nghiệp của nhà thầu nước ngoài mà theo thoả thuận tại hợp đồng nhà thầu, nhà thầu phụ nước ngoài, doanh thu nhà thầu, nhà thầu phụ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w:t>
      </w:r>
    </w:p>
    <w:p>
      <w:r>
        <w:t>Căn cứ quy định nêu trên các khoản truy thu thuế nhập khẩu, thuế bảo vệ môi trường từ ngày 17/8/2018 2018 đến ngày 15/8/2023 của Công ty cổ phần Mỹ Lan theo Quyết định ấn định của cơ quan hải quan (không bị xử phạt về gian lận, trốn thuế) không thuộc các khoản chi phí không được trừ khi xác định thu nhập chịu thuế TNDN.</w:t>
      </w:r>
    </w:p>
    <w:p>
      <w:r>
        <w:t>Đề nghị Cục Thuế tỉnh Trà Vinh căn cứ quy định pháp luật, tình hình thực tế của Công ty để hướng dẫn thực hiện theo đúng quy định./.</w:t>
      </w:r>
    </w:p>
    <w:p>
      <w:r>
        <w:t>Nơi nhận:</w:t>
      </w:r>
    </w:p>
    <w:p>
      <w:r>
        <w:t>- Như trên;</w:t>
      </w:r>
    </w:p>
    <w:p>
      <w:r>
        <w:t>- PTCTr. Đặng Ngọc Minh (để b/c);</w:t>
      </w:r>
    </w:p>
    <w:p>
      <w:r>
        <w:t>- Vụ PC-TCT (để biết);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