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5823/TCT-CS năm 2023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5823 /TCT-CS</w:t>
      </w:r>
    </w:p>
    <w:p>
      <w:r>
        <w:t>V/v chính sách thuế.</w:t>
      </w:r>
    </w:p>
    <w:p>
      <w:r>
        <w:t>Hà Nội, ngày  20  tháng 1 2  năm 2023</w:t>
      </w:r>
    </w:p>
    <w:p>
      <w:r>
        <w:t>Kính gửi:  Công ty cổ phần Fu rn iweb Việt Nam</w:t>
      </w:r>
    </w:p>
    <w:p>
      <w:r>
        <w:t>(Địa chỉ:  Số  18, Đường 3A, KCN Biên Hòa  II,  TP. Biên Hòa, tỉnh Đồng Nai).</w:t>
      </w:r>
    </w:p>
    <w:p>
      <w:r>
        <w:t>Trả lời công văn số 01/09/2023/FVSC-TCT ngày 01/92023 của Công ty cổ phần Furniweb Việt Nam về chính sách thuế thu nhập doanh nghiệp, Tổng cục Thuế có ý kiến như sau:</w:t>
      </w:r>
    </w:p>
    <w:p>
      <w:r>
        <w:t>- Tại khoản 1 Điều 7 Luật Khiếu nại số 02/2011/QH13 quy định:</w:t>
      </w:r>
    </w:p>
    <w:p>
      <w:r>
        <w:t>“Điều 7. Trình tự khiếu nại</w:t>
      </w:r>
    </w:p>
    <w:p>
      <w: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r>
        <w:t>Trường hợp người khiếu nại không đồng ý với quyết định giải quyết khiếu nại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r>
        <w:t>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
        <w:t>- Tại khoản 10 Điều 16 Luật Quản lý thuế số 38/2019/QH14 quy định:</w:t>
      </w:r>
    </w:p>
    <w:p>
      <w:r>
        <w:t>“Điều 16. Quyền của người nộp thuế</w:t>
      </w:r>
    </w:p>
    <w:p>
      <w:r>
        <w:t>…</w:t>
      </w:r>
    </w:p>
    <w:p>
      <w:r>
        <w:t>10. Khiếu nại, khởi kiện quyết định hành chính, hành vi hành chính liên quan đến quyền và lợi ích hợp pháp của mình.”</w:t>
      </w:r>
    </w:p>
    <w:p>
      <w:r>
        <w:t>- Tại khoản 7 Điều 18, điểm d, điểm đ Khoản 1 Điều 112 Luật Quản lý thuế số 38/2019/QH14 quy định:</w:t>
      </w:r>
    </w:p>
    <w:p>
      <w:r>
        <w:t>“Điều 18. Nhiệm vụ của cơ quan quản lý thuế</w:t>
      </w:r>
    </w:p>
    <w:p>
      <w:r>
        <w:t>7. Giải quyết khiếu nại, tố cáo liên quan đến việc thực hiện pháp luật về thuế theo thẩm quyền</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đ) Giải quyết khiếu nại, tố cáo theo thẩm quyền. ”</w:t>
      </w:r>
    </w:p>
    <w:p>
      <w:r>
        <w:t>Trường hợp vướng mắc của Công ty cổ phần Furniweb Việt Nam đã được Cục Thuế tỉnh Đồng Nai kiểm tra thuế từ năm 2018 đến năm 2020 và Cục Thuế đã ban hành Quyết định số 2279/QĐ-XPHC ngày 18/8/2023 về xử phạt vi phạm hành chính đối với Công ty cổ phần Furniweb Việt Nam. Tại khoản 1 Điều 3 của Quyết định này có nêu:  “Công ty cổ phần Furniweb Việt Nam có quyền khiếu nại hoặc khởi kiện hành chính đối với Quyết định này theo quy định của pháp luật”.</w:t>
      </w:r>
    </w:p>
    <w:p>
      <w:r>
        <w:t>Do đó, trường hợp Công ty chưa thống nhất với Quyết định xử phạt hành chính của Cục Thuế thì Công ty thực hiện thủ tục khiếu nại, khởi kiện theo quy định của pháp luật. Cơ quan thuế thực hiện giải quyết kiến nghị/khiếu nại của Công ty theo Luật Khiếu nại.</w:t>
      </w:r>
    </w:p>
    <w:p>
      <w:r>
        <w:t>Tổng cục Thuế trả lời để Công ty cổ phần Furniweb Việt Nam được biết./.</w:t>
      </w:r>
    </w:p>
    <w:p>
      <w:r>
        <w:t>Nơi nhận:</w:t>
      </w:r>
    </w:p>
    <w:p>
      <w:r>
        <w:t>- Như trên;</w:t>
      </w:r>
    </w:p>
    <w:p>
      <w:r>
        <w:t>- Phó TCTr Đặng Ngọc Minh (để b/c);</w:t>
      </w:r>
    </w:p>
    <w:p>
      <w:r>
        <w:t>- Cục Thuế tỉnh Đồng Nai;</w:t>
      </w:r>
    </w:p>
    <w:p>
      <w:r>
        <w:t>- Vụ PC-TCT;</w:t>
      </w:r>
    </w:p>
    <w:p>
      <w:r>
        <w:t>- Website TCT;</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