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5803/BXD-KTXD năm 2024 trả lời văn bản 1326/BQLDA về điều chỉnh dự án do phát sinh khoản mục chi phí di dời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5803/BXD-KTXD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5803 /BXD-KTXD</w:t>
      </w:r>
    </w:p>
    <w:p>
      <w:r>
        <w:t>V/v trả lời  văn bản số 1326/BQLDA ngày 05/7/2024 của BQLDA huyện Thống Nhất tỉnh Đồng Nai</w:t>
      </w:r>
    </w:p>
    <w:p>
      <w:r>
        <w:t>Hà Nội, ngày  11  tháng  10  năm 20 24</w:t>
      </w:r>
    </w:p>
    <w:p>
      <w:r>
        <w:t>Kính gửi:  Ban Quản lý dự án huyện Thống Nhất</w:t>
      </w:r>
    </w:p>
    <w:p>
      <w:r>
        <w:t>Bộ Xây dựng nhận được văn bản số 1326/BQLDA ngày 05/7/2024 của Ban Quản lý dự án huyện Thống Nhất tỉnh Đồng Nai về việc điều chỉnh dự án do phát sinh khoản mục chi phí di dời. Sau khi nghiên cứu, Bộ Xây dựng có ý kiến như sau:</w:t>
      </w:r>
    </w:p>
    <w:p>
      <w:r>
        <w:t>1. Việc điều chỉnh dự án đầu tư xây dựng, thiết kế xây dựng, dự toán xây dựng công trình thực hiện theo quy định tại Luật Xây dựng 2014 được sửa đổi, bổ sung một số điều của Luật Xây dựng số 62/2020/QH14 và quy định pháp luật khác liên quan tương ứng với từng thời kỳ.</w:t>
      </w:r>
    </w:p>
    <w:p>
      <w:r>
        <w:t>2. Theo nội dung văn bản số 1326/BQLDA, trong quá trình thi công xây dựng, bất khả kháng phải di dời tái lập lưới điện. Vì vậy, căn cứ quy định tại Điều 61, Điều 84, khoản 5 Điều 134, khoản 4 Điều 135 Luật Xây dựng và các quy định của pháp luật khác có liên quan để xem xét có hay không thuộc trường hợp được điều chỉnh dự án đầu tư xây dựng, dự toán xây dựng công trình. Việc điều chỉnh (nếu có) phải được thực hiện đảm bảo đúng quy định của pháp luật. Trường hợp việc di dời tái lập lưới điện không phải là bất khả kháng, đề nghị Ban Quản lý dự án huyện Thống Nhất làm rõ trách nhiệm của các tập thể, cá nhân có liên quan trong quá trình khảo sát, lập dự án,... dẫn đến phải bổ sung chi phí cho công tác nêu trên.</w:t>
      </w:r>
    </w:p>
    <w:p>
      <w:r>
        <w:t>3. Việc điều chỉnh chủ trương đầu tư (trong trường hợp phải điều chỉnh) thực hiện theo các quy định của pháp luật về Đầu tư công và pháp luật khác có liên quan.</w:t>
      </w:r>
    </w:p>
    <w:p>
      <w:r>
        <w:t>4. Bộ Xây dựng lưu ý: Sự kiện bất khả kháng đã được quy định tại khoản 1 Điều 156 Luật Dân sự 2015.</w:t>
      </w:r>
    </w:p>
    <w:p>
      <w:r>
        <w:t>Đề nghị Ban Quản lý dự án huyện Thống Nhất tỉnh Đồng Nai nghiên cứu hướng dẫn trên để thực hiện theo quy định của pháp luật./.</w:t>
      </w:r>
    </w:p>
    <w:p>
      <w:r>
        <w:t>Nơi nhận:</w:t>
      </w:r>
    </w:p>
    <w:p>
      <w:r>
        <w:t>- Như tr ê n;</w:t>
      </w:r>
    </w:p>
    <w:p>
      <w:r>
        <w:t>- TTr Bùi Xuân Dũng (để b/c);</w:t>
      </w:r>
    </w:p>
    <w:p>
      <w:r>
        <w:t>- Lưu VT, Cục KTXD (Tiệp).</w:t>
      </w:r>
    </w:p>
    <w:p>
      <w:r>
        <w:t>TL.  BỘ  TRƯỞNG</w:t>
      </w:r>
    </w:p>
    <w:p>
      <w:r>
        <w:t>KT. 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