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5768/TCT-CS năm 2023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5768/TCT-CS</w:t>
      </w:r>
    </w:p>
    <w:p>
      <w:r>
        <w:t>V/v chính sách thuế tài nguyên</w:t>
      </w:r>
    </w:p>
    <w:p>
      <w:r>
        <w:t>Hà Nội, ngày 19 tháng 12 năm 2023</w:t>
      </w:r>
    </w:p>
    <w:p>
      <w:r>
        <w:t>Kính gửi:  Cục Thuế tỉnh Long An.</w:t>
      </w:r>
    </w:p>
    <w:p>
      <w:r>
        <w:t>Tổng cục Thuế nhận được công văn số 3580/CTLAN-TTKT1 ngày 21/9/2023 của Cục Thuế tỉnh Long An về xác định sản lượng tính thuế tài nguyên tính thuế. Về vấn đề này, Tổng cục Thuế có ý kiến như sau:</w:t>
      </w:r>
    </w:p>
    <w:p>
      <w:r>
        <w:t>Việc xác định sản lượng tính thuế tài nguyên đối với nước khoáng thiên nhiên, nước nóng thiên nhiên, nước thiên nhiên tinh lọc đóng chai, đóng hộp, nước thiên nhiên dùng cho sản xuất kinh doanh thực hiện theo quy định tại khoản 5 Điều 5 Luật Thuế tài nguyên, Điều 3 Nghị định số 50/2010/NĐ-CP ngày 14/5/2010 của Chính phủ quy định chi tiết và hướng dẫn thi hành một số điều của Luật thuế tài nguyên và khoản 5 Điều 5 Thông tư số 152/2015/TT-BTC ngày 02/10/2015 của Bộ Tài chính hướng dẫn về thuế tài nguyên.</w:t>
      </w:r>
    </w:p>
    <w:p>
      <w:r>
        <w:t>Đề nghị Cục Thuế tỉnh Long An căn cứ các quy định nêu trên và hồ sơ cụ thể để thực hiện thanh tra tại Công ty Lavie đảm bảo đúng quy định của pháp luật.</w:t>
      </w:r>
    </w:p>
    <w:p>
      <w:r>
        <w:t>Tổng cục Thuế trả lời để Cục Thuế tỉnh Long An được biết./.</w:t>
      </w:r>
    </w:p>
    <w:p>
      <w:r>
        <w:t>Nơi nhận:</w:t>
      </w:r>
    </w:p>
    <w:p>
      <w:r>
        <w:t>- Như trên;</w:t>
      </w:r>
    </w:p>
    <w:p>
      <w:r>
        <w:t>- Cục QLGSCST,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