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5763/CT-CS năm 2025 về xử lý hóa đơn đã lập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04/12/2025</w:t>
            </w:r>
          </w:p>
        </w:tc>
      </w:tr>
      <w:tr>
        <w:tc>
          <w:tcPr>
            <w:tcW w:type="dxa" w:w="4320"/>
          </w:tcPr>
          <w:p>
            <w:r>
              <w:t>Ngày hiệu lực</w:t>
            </w:r>
          </w:p>
        </w:tc>
        <w:tc>
          <w:tcPr>
            <w:tcW w:type="dxa" w:w="4320"/>
          </w:tcPr>
          <w:p>
            <w:r>
              <w:t>04/12/2025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5763/CT-CS</w:t>
      </w:r>
    </w:p>
    <w:p>
      <w:r>
        <w:t>V/v hóa đơn</w:t>
      </w:r>
    </w:p>
    <w:p>
      <w:r>
        <w:t>Hà Nội, ngày 04 tháng 12 năm 2025</w:t>
      </w:r>
    </w:p>
    <w:p>
      <w:r>
        <w:t>Kính gửi:  Thuế tỉnh Vĩnh Long.</w:t>
      </w:r>
    </w:p>
    <w:p>
      <w:r>
        <w:t>Cục Thuế nhận được công văn số 3724/CCTKV18-QLDN1 ngày 27/6/2025 của Chi cục Thuế khu vực XVIII và công văn số 222/VLO-QLDN2 ngày 30/7/2025 của Thuế tỉnh Vĩnh Long về xử lý hóa đơn đã lập. Về vấn đề này, Cục Thuế có ý kiến như sau:</w:t>
      </w:r>
    </w:p>
    <w:p>
      <w:r>
        <w:t>Căn cứ khoản 4 Điều 7 Nghị định số 126/2020/NĐ-CP ngày 19/10/2020 quy định về hồ sơ khai thuế.</w:t>
      </w:r>
    </w:p>
    <w:p>
      <w:r>
        <w:t>Căn cứ khoản 6 Điều 6 Luật số 56/2024/QH15 ngày 29/11/2024 quy định việc sửa đổi Điều 47 Luật Quản lý Thuế số 38/2019/QH14.</w:t>
      </w:r>
    </w:p>
    <w:p>
      <w:r>
        <w:t>Căn cứ khoản 1 Điều 4 và Điều 19 Nghị định số 123/2020/NĐ-CP ngày 19/10/2020 của Chính phủ quy định nguyên tắc lập, quản lý, sử dụng hóa đơn, chứng từ, xử lý hóa đơn có sai sót như sau:</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hoá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Điều 19. Xử lý hóa đơn có sai sót</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hóa đơn điện tử đã lập có sai sót phải có dòng chữ “Điều chỉnh cho hóa đơn Mẫu số... ký hiệu... số... ngày... tháng... năm”.</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Hóa đơn điện tử mới thay thế hóa đơn điện tử đã lập có sai sót phải có dòng chữ “Thay thế cho hóa đơn Mẫu số... ký hiệu... số... ngày... tháng... năm”.</w:t>
      </w:r>
    </w:p>
    <w:p>
      <w: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r>
        <w:t>Căn cứ khoản 13 Điều 1 và Điều 3 Nghị định số 70/2025/NĐ-CP ngày 20/3/2025 của Chính phủ quy định về thay thế, điều chỉnh hóa đơn, hiệu lực và trách nhiệm thi hành:</w:t>
      </w:r>
    </w:p>
    <w:p>
      <w:r>
        <w:t>“13. Sửa đổi tên Điều 19 và sửa đổi, bổ sung Điều 19 như sau:</w:t>
      </w:r>
    </w:p>
    <w:p>
      <w:r>
        <w:t>“Điều 19. Thay thế, điều chỉnh hóa đơn điện tử</w:t>
      </w:r>
    </w:p>
    <w:p>
      <w:r>
        <w:t>4. Hóa đơn để điều chỉnh hóa đơn điện tử đã lập trong một số trường hợp như sau:</w:t>
      </w:r>
    </w:p>
    <w:p>
      <w:r>
        <w:t>a) Đối với các hóa đơn điện tử đã lập khi bán hàng hóa, cung cấp dịch vụ không bị sai nhưng khi thanh toán thực tế hoặc khi quyết toán có sự thay đổi về giá trị, khối lượng trên cơ sở kết luận của cơ quan nhà nước có thẩm quyền theo quy định của pháp luật có liên quan thì người bán thực hiện lập hóa đơn điện tử mới đối với số chênh lệch qua quyết toán phản ánh theo đúng nghiệp vụ kinh tế phát sinh (phát sinh giảm ghi âm (-) hoặc phát sinh tăng ghi dương (+) phù hợp với thực tế).</w:t>
      </w:r>
    </w:p>
    <w:p>
      <w:r>
        <w:t>5. Áp dụng hóa đơn điều chỉnh, thay thế</w:t>
      </w:r>
    </w:p>
    <w:p>
      <w:r>
        <w:t>đ) Hóa đơn điều chỉnh đối với trường hợp quy định tại khoản 4 Điều này thì người bán kê khai vào kỳ phát sinh hóa đơn điều chỉnh, người mua kê khai vào kỳ nhận được hóa đơn điều chỉnh.”</w:t>
      </w:r>
    </w:p>
    <w:p>
      <w:r>
        <w:t>Điều 3. Hiệu lực và trách nhiệm thi hành</w:t>
      </w:r>
    </w:p>
    <w:p>
      <w:r>
        <w:t>1. Nghị định này có hiệu lực thi hành từ ngày 01 tháng 6 năm 2025.</w:t>
      </w:r>
    </w:p>
    <w:p>
      <w:r>
        <w:t>Căn cứ quy định trên và theo trình bày của Chi cục Thuế khu vực XVIII (nay là Thuế tỉnh Vĩnh Long) tại công văn số 3724/CCTKV18-QLDN1 không rõ thời điểm phát sinh vướng mắc, do đó đề nghị Thuế tỉnh Vĩnh Long trên cơ sở hồ sơ, tài liệu thực tế của Công ty Ecotech để từ đó đối chiếu với văn bản quy phạm pháp luật theo từng thời kỳ để hướng dẫn doanh nghiệp thực hiện theo quy định.</w:t>
      </w:r>
    </w:p>
    <w:p>
      <w:r>
        <w:t>Cục Thuế có ý kiến để Chi cục Thuế khu vực XVIII (nay là Thuế tỉnh Vĩnh Long) được biết./.</w:t>
      </w:r>
    </w:p>
    <w:p>
      <w:r>
        <w:t>Nơi nhận:</w:t>
      </w:r>
    </w:p>
    <w:p>
      <w:r>
        <w:t>- Như trên;</w:t>
      </w:r>
    </w:p>
    <w:p>
      <w:r>
        <w:t>- PCTr. Đặng Ngọc Minh (để b/c)</w:t>
      </w:r>
    </w:p>
    <w:p>
      <w:r>
        <w:t>- Ban PC, NVT (CT);</w:t>
      </w:r>
    </w:p>
    <w:p>
      <w:r>
        <w:t>- Website của Cục Thuế;</w:t>
      </w:r>
    </w:p>
    <w:p>
      <w:r>
        <w:t>- Lưu: VT, CS.</w:t>
      </w:r>
    </w:p>
    <w:p>
      <w:r>
        <w:t>TL. CỤC TRƯỞNG</w:t>
      </w:r>
    </w:p>
    <w:p>
      <w:r>
        <w:t>TRƯỞNG BAN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