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5649/CT-CS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5649/CT-CS</w:t>
      </w:r>
    </w:p>
    <w:p>
      <w:r>
        <w:t>V/v hóa đơn.</w:t>
      </w:r>
    </w:p>
    <w:p>
      <w:r>
        <w:t>Hà Nội, ngày 01 tháng 12 năm 2025</w:t>
      </w:r>
    </w:p>
    <w:p>
      <w:r>
        <w:t>Kính gửi:    Thuế tỉnh Hà Tĩnh.</w:t>
      </w:r>
    </w:p>
    <w:p>
      <w:r>
        <w:t>Cục Thuế nhận được công văn số 400/HTI-QLDN1 ngày 14/8/2025 của Thuế tỉnh Hà Tĩnh về hóa đơn. Về vấn đề này, Cục Thuế có ý kiến như sau:</w:t>
      </w:r>
    </w:p>
    <w:p>
      <w:r>
        <w:t>Căn cứ Điều 2 Luật Thuế giá trị gia tăng số 13/2008/QH112 ngày 03/06/2008 quy định thuế giá trị gia tăng;</w:t>
      </w:r>
    </w:p>
    <w:p>
      <w:r>
        <w:t>Căn cứ khoản 1 Điều 7 Luật Thuế giá trị gia tăng số 13/2008/QH112 ngày 03/06/2008 quy định giá tính thuế;</w:t>
      </w:r>
    </w:p>
    <w:p>
      <w:r>
        <w:t>Căn cứ điểm c khoản 4 Điều 9 Nghị định số 123/2020/NĐ-CP ngày 19/10/2020 của Chính phủ quy định thời điểm lập hóa đơn;</w:t>
      </w:r>
    </w:p>
    <w:p>
      <w:r>
        <w:t>Căn cứ các quy định nêu trên và theo trình bày tại công văn của Thuế tỉnh Hà Tĩnh, Cục Thuế cơ bản thống nhất với quan điểm xử lý của Thuế tỉnh Hà Tĩnh: Trường hợp Công ty TNHH Nhiệt điện Vũng Áng II (VAPCO) đầu tư xây dựng công trình điện Sân phân phối 500kV, sau khi hoàn thành bàn giao công trình cho Tập đoàn Điện lực Việt Nam (EVN) hoặc Tổng công ty Truyền tải điện Quốc gia (NPT) để quản lý, vận hành thì tại thời điểm bàn giao, Công ty lập hóa đơn GTGT theo quy định.</w:t>
      </w:r>
    </w:p>
    <w:p>
      <w:r>
        <w:t>Đề nghị Thuế tỉnh Hà Tĩnh căn cứ quy định của pháp luật hiện hành và hồ sơ cụ thể của Công ty để hướng dẫn đơn vị thực hiện theo quy định.</w:t>
      </w:r>
    </w:p>
    <w:p>
      <w:r>
        <w:t>Cục Thuế có ý kiến để Thuế tỉnh Hà Tĩnh được biết./.</w:t>
      </w:r>
    </w:p>
    <w:p>
      <w:r>
        <w:t>Nơi nhận:</w:t>
      </w:r>
    </w:p>
    <w:p>
      <w:r>
        <w:t>- Như trên;</w:t>
      </w:r>
    </w:p>
    <w:p>
      <w:r>
        <w:t>- PCTr Đặng Ngọc Minh (để b/c);</w:t>
      </w:r>
    </w:p>
    <w:p>
      <w:r>
        <w:t>- Ban PC, NVT, CCT DNL;</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