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5646/BTC-ĐT về tình hình thanh toán vốn đầu tư nguồn ngân sách nhà nước lũy kế 4 tháng, ước thực hiện 5 tháng kế hoạch năm 2023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5646/BTC-ĐT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5646/BTC-ĐT</w:t>
      </w:r>
    </w:p>
    <w:p>
      <w:r>
        <w:t>V/v Tình hình thanh toán vốn đầu tư nguồn NSNN lũy kế 4 tháng, ước thực hiện 5 tháng kế hoạch năm 2023</w:t>
      </w:r>
    </w:p>
    <w:p>
      <w:r>
        <w:t>Hà Nội, ngày 0 2 t h á ng 6 năm 2023</w:t>
      </w:r>
    </w:p>
    <w:p>
      <w:r>
        <w:t>Kính gửi:  Thủ tướng Chính phủ.</w:t>
      </w:r>
    </w:p>
    <w:p>
      <w:r>
        <w:t>Căn cứ Quyết định số 1513/QĐ-TTg ngày 03/12/2022 của Thủ tướng Chính phủ về việc giao kế hoạch vốn đầu tư nguồn ngân sách nhà nước năm 2023; thực hiện chế độ báo cáo theo quy định tại Luật Đầu tư công, Nghị định số 40/2020/NĐ-CP ngày 06/4/2020 của Chính phủ quy định chi tiết thi hành một số điều của Luật Đầu tư công, Bộ Tài chính báo cáo tình hình thanh toán vốn đầu tư nguồn NSNN lũy kế 4 tháng, ước thực hiện 5 tháng kế hoạch năm 2023 như sau:</w:t>
      </w:r>
    </w:p>
    <w:p>
      <w:r>
        <w:t>I. Kế hoạch và tình hình phân bổ kế hoạch vốn:</w:t>
      </w:r>
    </w:p>
    <w:p>
      <w:r>
        <w:t>1. Tổng nguồn vốn k ế  hoạch đầu tư công nguồn NSNN năm 2023 là  809.245,8  tỷ đồng    (1)     ( vốn trong nước là 776.291,34 tỷ đồng, v ố n nước ngoài là 29.000 tỷ đồng) . Trong đó: Kế hoạch vốn đã giao là  796.358,6 tỷ đồng   (v ố n trong nước là 764.429,1 tỷ đồng, vốn nước ngoài là 31.929,4 tỷ đồng) ; kế hoạch vốn chưa giao là  12.887,2 tỷ đồng.</w:t>
      </w:r>
    </w:p>
    <w:p>
      <w:r>
        <w:t>Cụ thể như sau:</w:t>
      </w:r>
    </w:p>
    <w:p>
      <w:r>
        <w:t>1.1. Kế hoạch vốn các năm trước chuyển sang là  41.024,3 tỷ đồng , trong đó: vốn trong nước là 37.069,9 tỷ đồng, vốn nước ngoài là 3.954,4 tỷ đồng.</w:t>
      </w:r>
    </w:p>
    <w:p>
      <w:r>
        <w:t>1.2 Kế hoạch vốn đầu tư công n g uồn NSNN năm 2023 là  768.221,5 tỷ đồng   (v ố n trong nước là 739.221,5 tỷ đồng, vốn nước ngoài là 29.000 tỷ đồng) , trong đó:</w:t>
      </w:r>
    </w:p>
    <w:p>
      <w:r>
        <w:t>1.2.1. Kế hoạch vốn đã được Quốc hội, Thủ tướng Chính phủ giao là  707.044,2 tỷ  đ ồng (2)    (bao gồm: vốn NSTW là 363.763,2 tỷ đồng, v ố n NSĐP là 343.281.0 tỷ đồng) , trong đó:</w:t>
      </w:r>
    </w:p>
    <w:p>
      <w:r>
        <w:t>a) Vốn trong nước là 679.069,2 tỷ đồng. Trong đó:</w:t>
      </w:r>
    </w:p>
    <w:p>
      <w:r>
        <w:t>- Các Bộ, cơ quan trung ương là 182.395,5 tỷ đồng;</w:t>
      </w:r>
    </w:p>
    <w:p>
      <w:r>
        <w:t>- Các địa phương là 496.673,7 tỷ đồng; trong đó:</w:t>
      </w:r>
    </w:p>
    <w:p>
      <w:r>
        <w:t>+  V ốn cân đối ngân sách địa phương là 343.281,0 tỷ đồng.</w:t>
      </w:r>
    </w:p>
    <w:p>
      <w:r>
        <w:t>+ Vốn NSTW đầu tư theo ngành, lĩnh vực là 129.175,8 tỷ đồng.</w:t>
      </w:r>
    </w:p>
    <w:p>
      <w:r>
        <w:t>+  V ốn Chương trình mục tiêu quốc gia (MTQG) là 24.216,8 tỷ đồng</w:t>
      </w:r>
    </w:p>
    <w:p>
      <w:r>
        <w:t>b) Vốn nước ngoài là  27.975,0 tỷ đồng   (trong đó: các Bộ, cơ quan trung ương là 11.858,3 tỷ đồng; các địa phương là 16.116,7 tỷ đồng) .</w:t>
      </w:r>
    </w:p>
    <w:p>
      <w:r>
        <w:t>1.2.2. Kế hoạch vốn NSTW chưa được Quốc hội, Thủ tướng Chính phủ giao là  12.887,2 tỷ đồng (3)  . Bao gồm:</w:t>
      </w:r>
    </w:p>
    <w:p>
      <w:r>
        <w:t>-  V ốn trong nước là 11.862,2 tỷ đồng; trong đó:</w:t>
      </w:r>
    </w:p>
    <w:p>
      <w:r>
        <w:t>+  V ốn NSTW không kể CTMTQG là 11.679,0 tỷ đồng;</w:t>
      </w:r>
    </w:p>
    <w:p>
      <w:r>
        <w:t>+ Vốn CTMTQG là 183,2 tỷ đồng.</w:t>
      </w:r>
    </w:p>
    <w:p>
      <w:r>
        <w:t>- Vốn nước ngoài  (CTMTQG xây dựng nông th ô n mới)  là 1.025 tỷ đồng.</w:t>
      </w:r>
    </w:p>
    <w:p>
      <w:r>
        <w:t>1.2.3. Kế hoạch vốn cân đối ngân sách địa phương (NSĐP) năm 2023 các địa phương  giao tăng  so với kế hoạch Thủ tướng Chính phủ giao (theo số liệu cập nhật đến thời điểm báo cáo) là  48.290,1 tỷ đồng.</w:t>
      </w:r>
    </w:p>
    <w:p>
      <w:r>
        <w:t>2. Tình hình triển khai phân bổ chi tiết kế hoạch vốn của các Bộ, cơ quan trung ương và địa phương   (Chi tiết theo Phụ lục s ố  01 đ í nh kèm)</w:t>
      </w:r>
    </w:p>
    <w:p>
      <w:r>
        <w:t>Đến thời điểm báo cáo, Bộ Tài chính đã nhận được báo cáo phân bổ kế hoạch đầu tư vốn NSNN năm 2023 của  50/52 bộ, cơ quan trung ương và 63/63 tỉnh, thành phố trực thuộc trung ương   (Chi tiết theo Phụ lục số 01 đính kèm)   .     Còn lại 02 Bộ, cơ quan trung ương   (gồm: Kiểm toán nhà nước, Tổng công ty thuốc lá)  Bộ Tài chính chưa nhận được báo cáo phân bổ kế hoạch đầu tư vốn NSNN năm 2023</w:t>
      </w:r>
    </w:p>
    <w:p>
      <w:r>
        <w:t>Trong số bộ, cơ quan trung ương và địa phương  đã gửi báo cáo  phân bổ kế hoạch vốn năm 2023, có  24/50  bộ, cơ quan trung ương  và 42/63  tỉnh, thành phố trực thuộc trung ương   chưa phân b   ổ    hết   kế hoạch vốn đã được Thủ tướng Chính phủ giao. Tình hình phân b ổ   cụ thể như sau:</w:t>
      </w:r>
    </w:p>
    <w:p>
      <w:r>
        <w:t>2.1. Kế hoạch vốn đã triển khai phân bổ chi tiết:</w:t>
      </w:r>
    </w:p>
    <w:p>
      <w:r>
        <w:t>Tổng số vốn đã phân bổ là  692.138,4 tỷ đồng, đạt 97,89% kế hoạch vốn Thủ tướng Chính phủ đã giao (707.044,2 tỷ đồng).  Trong đó, các địa phương giao tăng so với số kế hoạch Thủ tướng Chính phủ giao là 48.290,1 tỷ đồng.  (Nếu không t í nh số kế hoạch vốn cân đối NSĐP các địa phương giao tăng là 48.290,1 tỷ đồng, thì tổng số vốn đã phân bổ là 643.848,3 tỷ đồng, đạt 91,06% kế hoạch Thủ tướng Chính phủ đã giao).</w:t>
      </w:r>
    </w:p>
    <w:p>
      <w:r>
        <w:t>Trong đó:</w:t>
      </w:r>
    </w:p>
    <w:p>
      <w:r>
        <w:t>- Vốn NSTW là 334.545,4 tỷ đồng, đạt 91,97% kế hoạch vốn Quốc hội, Thủ tướng Chính phủ giao (363.763,2 tỷ đồng). Bao gồm:</w:t>
      </w:r>
    </w:p>
    <w:p>
      <w:r>
        <w:t>+ Vốn trong nước là 286.176,9 tỷ đồng, đạt 91,85% kế hoạch  (trong đó, v ố n Chương trình MTQG là 22.054, 1  tỷ đồng, chiếm 91,07% kế hoạch) .</w:t>
      </w:r>
    </w:p>
    <w:p>
      <w:r>
        <w:t>+ Vốn nước ngoài là 26.314,5 tỷ đồng, đạt 94,06% kế hoạch.</w:t>
      </w:r>
    </w:p>
    <w:p>
      <w:r>
        <w:t>- Vốn cân đối NSĐP là 357.593,0 tỷ đồng, đạt 104,17% kế hoạch vốn Quốc hội, Thủ tướng Chính phủ giao (343.281 tỷ đồng).</w:t>
      </w:r>
    </w:p>
    <w:p>
      <w:r>
        <w:t>2.2. Kế hoạch vốn chưa được triển kha i  phân bổ:</w:t>
      </w:r>
    </w:p>
    <w:p>
      <w:r>
        <w:t>Tổng số vốn chưa phân bổ chi tiết  là 63.195,9 tỷ đồng, ch i ếm 8,94% kế hoạch Thủ tướng Chính phủ giao , trong đó: vốn trong nước là 61.535,3 tỷ đồng  (vốn NSTW là 29.217,7 tỷ đồng, vốn cân đ ố i NSĐP là 33.978,1 tỷ đồng) , vốn ngoài nước là 1.660,5 tỷ đồng.</w:t>
      </w:r>
    </w:p>
    <w:p>
      <w:r>
        <w:t>Cụ thể như sau:</w:t>
      </w:r>
    </w:p>
    <w:p>
      <w:r>
        <w:t>- Bộ, cơ quan trung ương: số vốn chưa phân bổ là  10.797,2 tỷ đồng, ch i ếm 5,56% kế hoạch  Thủ tướng Chính phủ giao  (v ố n trong nước là 10.737,9 t ỷ  đồng, v ố n nước ngoài là 59,3 tỷ đồng) .</w:t>
      </w:r>
    </w:p>
    <w:p>
      <w:r>
        <w:t>- Các địa phương: số vốn chưa phân bổ  là 52.398,7 tỷ đồng, chiếm 10,22% kế hoạch Thủ tướng Chính phủ giao   (v ố n trong nước là 50.797,4 t ỷ  đồng, vốn nước ngoài là 1.601,2 tỷ đồng) . Trong đó:</w:t>
      </w:r>
    </w:p>
    <w:p>
      <w:r>
        <w:t>+ Vốn NSTW đầu tư theo ngành, lĩnh vực là 16.257,8 tỷ đồng, chiếm 11,19% kế hoạch Thủ tướng Chính phủ giao  (trong đó, vốn trong nước là 14.656,6 tỷ đồng chiếm 11,35% kế hoạch, vốn nước ngoài là 1.601,2 tỷ đồng chiếm 9,94% kế hoạch) .</w:t>
      </w:r>
    </w:p>
    <w:p>
      <w:r>
        <w:t>+ Vốn Chương trình mục tiêu quốc gia (MTQG) là 2.162,8 tỷ đồng  (vốn trong nước)  chiếm 8,93% kế hoạch Thủ tướng Chính phủ giao;</w:t>
      </w:r>
    </w:p>
    <w:p>
      <w:r>
        <w:t>+ Vốn cân đối NSĐP là 33.978,1 tỷ đồng, chiếm 9,90% kế hoạch Thủ tướng Chính phủ giao.</w:t>
      </w:r>
    </w:p>
    <w:p>
      <w:r>
        <w:t>2.3. Nguyên nhân của việc chưa phân bổ hết kế hoạch vốn:</w:t>
      </w:r>
    </w:p>
    <w:p>
      <w:r>
        <w:t>a) Đối với nguồn vốn ngân sách trung ương (không bao g   ồ   m vốn Chương trình MTQG):</w:t>
      </w:r>
    </w:p>
    <w:p>
      <w:r>
        <w:t>Trong số bộ, cơ quan trung ương và địa phương đã gửi báo cáo phân bổ kế hoạch vốn năm 2023, có  24/50 bộ, cơ quan trung ương và 30/63 tỉnh, thành phố trực thuộc trung ương chưa phân bổ hết kế hoạch vốn ngân sách trung ương  đã được Th ủ  tướng Chính phủ giao; trong đó, một số Bộ, cơ quan trung ương và địa phương có tỷ lệ v ố n chưa phân b ổ  khá cao như: Bộ Văn hóa, Thể thao và Du lịch (87,94%), Tổng Liên đoàn lao động Việt Nam (86,21%), Bộ Y tế (79,02%), Bộ Thông tin và Truyền thông (72,24%), Hưng Yên (80,75%), Tuyên Quang (71,49 % ) …   (Chi tiết theo Phụ lục số  01A  đính kèm).</w:t>
      </w:r>
    </w:p>
    <w:p>
      <w:r>
        <w:t>Nếu tách riêng kế hoạch vốn từ Chương trình phục hồi và phát triển kinh tế - xã hội   (129.560,1 tỷ đồng)  thì kế hoạch vốn NSTW đã phân bổ của một số Bộ, ngành là khá cao như: Bộ Công Thương (100%), Bộ Giáo dục và Đ à o tạo (72,14%), Bộ Tài chính (63,06%)...</w:t>
      </w:r>
    </w:p>
    <w:p>
      <w:r>
        <w:t>Nguyên nhân   :</w:t>
      </w:r>
    </w:p>
    <w:p>
      <w:r>
        <w:t>- Vốn trong nước chủ yếu là các dự án thuộc Chương trình phục hồi và phát triển kinh tế xã hội chưa hoàn thiện thủ tục đầu tư n ê n chưa đủ điều kiện để giao chi tiết vốn năm 2023; một số dự án thuộc Chương trình mới được Thủ tướng Chính phủ giao chi tiết kế hoạch vốn (Quyết định số 202/QĐ-TTg ngày 08/3/2023) hiện nay đang được các Bộ, địa phương hoàn thiện các thủ tục để triển khai giao kế hoạch vốn năm 2023. Ngoài ra còn một số dự án của địa phươn g  chưa hoàn thiện thủ tục đầu tư, thủ tục điều chỉnh dự án như: Cao tốc Cao B ằ ng - Lạng Sơn; Đường Vành đai 4 vùng thủ đô (Bắc Ninh, Hưng Yên); Kè đầm Cù Mông (tỉnh Phú Yên);</w:t>
      </w:r>
    </w:p>
    <w:p>
      <w:r>
        <w:t>- Vốn nước ngoài chưa phân b ổ  hết do: chưa hoàn thành thủ tục ký hiệp định vay (Qu ả ng Trị, Phú Yên); chưa được ký thỏa thuận vay với nhà tài trợ, đang lấy ý kiến nhà tài trợ hoàn thiện thủ tục sử dụng vốn dư (Đắk Nông); địa phương đề nghị hoàn  tr ả ngân sách trung ương do Tỉnh đánh giá khả năng không giải ngân hết (Quảng Ninh).</w:t>
      </w:r>
    </w:p>
    <w:p>
      <w:r>
        <w:t>b) Đối với nguồn vốn cân đối ngân sách địa phương:</w:t>
      </w:r>
    </w:p>
    <w:p>
      <w:r>
        <w:t>Có 43/63 địa phương giao kế hoạch vốn cân đối NSĐP tăng  so với Th ủ  tướng Chính phủ giao từ nguồn thu sử dụng đất, nguồn tăng thu, nguồn xổ số kiến thiết của địa phương.</w:t>
      </w:r>
    </w:p>
    <w:p>
      <w:r>
        <w:t>Tuy nhiên, bên cạnh đó vẫn còn  13/63 địa phương chưa phân bổ hết  kế hoạch vốn cân đối ngân sách địa phương.</w:t>
      </w:r>
    </w:p>
    <w:p>
      <w:r>
        <w:t>Nguyên nhân là do một số địa phương mới  g iao kế hoạch đợt 1, một số dự án chưa hoàn thiện thủ tục đầu tư, chưa phân b ổ  h ế t v ố n đầu tư từ nguồn sử dụng đất, bội chi NSĐP  (Chi tiết theo Phụ lục số 01B đính kèm) .</w:t>
      </w:r>
    </w:p>
    <w:p>
      <w:r>
        <w:t>c) Đối v   ới    vốn kế hoạch Chương trình mục tiêu quốc gia</w:t>
      </w:r>
    </w:p>
    <w:p>
      <w:r>
        <w:t>Đến thời điểm báo cáo, Bộ Tài chính đã nhận được báo cáo phân bổ kế hoạch vốn của  45/48 địa phương (4)  , trong đó, có  15/45 địa ph   ươn g chưa phân bổ hết kế hoạch v ố n  (gồm: Tuyên Quang, Lào Cai, Yên Bái, Hòa Bình, Sơn La, Thái Bình, Thanh Hóa, Khánh Hòa, Đắk Lắk, Gia Lai, Tây Ninh, Sóc Trăng, An Giang, Đồng Tháp, Kiên Giang);  có   24/45 địa phương chưa phân bổ vốn chi tiết đến danh mục dự án , bao gồm: Hà Giang, Lào Cai, Yên Bái, Hòa Bình, Sơn La, Thái Nguyên, Bắc Kạn, Thái Bình, Nam Định, Hà Tĩnh, Quảng Bình, Quảng Trị, Quảng Nam, Phú Yên, Đắk Nông, Lâm Đồng, Gia Lai, Tây Ninh, Bình Phước, Long An, Tiền Giang, Trà Vinh, An Giang, Cà Mau.</w:t>
      </w:r>
    </w:p>
    <w:p>
      <w:r>
        <w:t>Nguyên nhân chưa phân b ổ  hết kế hoạch vốn và chưa phân bổ chi tiết vốn cho các dự án: Dự án đang thực hiện lập, phê duyệt dự án nên chưa đủ điều kiện để phân bổ vốn.</w:t>
      </w:r>
    </w:p>
    <w:p>
      <w:r>
        <w:t>(Chi tiết theo Phụ  l ục số  01 C đ í nh kèm)</w:t>
      </w:r>
    </w:p>
    <w:p>
      <w:r>
        <w:t>II. Tình hình giải ngân kế hoạch vốn   (Phụ lục số 02 đính kèm)</w:t>
      </w:r>
    </w:p>
    <w:p>
      <w:r>
        <w:t>1. Về giải ngân tổng kế hoạch vốn năm 2023:</w:t>
      </w:r>
    </w:p>
    <w:p>
      <w:r>
        <w:t>- Tổng kế hoạch là:  796.358,6 tỷ đồng , bao gồm: kế hoạch vốn kéo dài các năm trước sang năm 2023 là 41.024,3 tỷ đồng, kế hoạch vốn giao trong năm 2023 là 755.334,3 tỷ đồng.</w:t>
      </w:r>
    </w:p>
    <w:p>
      <w:r>
        <w:t>- Lũy kế thanh toán từ đầu năm đến ngày 30/4/2023 là  113.536,5 tỷ đồng, đạt 14,26% kế hoạch.</w:t>
      </w:r>
    </w:p>
    <w:p>
      <w:r>
        <w:t>- Ước thanh toán từ đầu năm đến ngày 31/5/2023 là  162.780,8 tỷ đồng, đạt 20,44% kế hoạch.</w:t>
      </w:r>
    </w:p>
    <w:p>
      <w:r>
        <w:t>Cụ thể như sau:</w:t>
      </w:r>
    </w:p>
    <w:p>
      <w:r>
        <w:t>Đơn vị tính: tỷ đồng</w:t>
      </w:r>
    </w:p>
    <w:p>
      <w:r>
        <w:t>S TT</w:t>
      </w:r>
    </w:p>
    <w:p>
      <w:r>
        <w:t>Nội dung</w:t>
      </w:r>
    </w:p>
    <w:p>
      <w:r>
        <w:t>T ổ ng kế hoạch vốn (tại thời điểm BC)</w:t>
      </w:r>
    </w:p>
    <w:p>
      <w:r>
        <w:t>Lũy k ế  thanh toán vốn đến hết ngày 30/4/2023</w:t>
      </w:r>
    </w:p>
    <w:p>
      <w:r>
        <w:t>Ước thanh toán đến hết ngày 31/5/2023</w:t>
      </w:r>
    </w:p>
    <w:p>
      <w:r>
        <w:t>Số tiền</w:t>
      </w:r>
    </w:p>
    <w:p>
      <w:r>
        <w:t>Số tiền</w:t>
      </w:r>
    </w:p>
    <w:p>
      <w:r>
        <w:t>S ố  tiền</w:t>
      </w:r>
    </w:p>
    <w:p>
      <w:r>
        <w:t>Tỷ lệ</w:t>
      </w:r>
    </w:p>
    <w:p>
      <w:r>
        <w:t>1</w:t>
      </w:r>
    </w:p>
    <w:p>
      <w:r>
        <w:t>2</w:t>
      </w:r>
    </w:p>
    <w:p>
      <w:r>
        <w:t>3</w:t>
      </w:r>
    </w:p>
    <w:p>
      <w:r>
        <w:t>4</w:t>
      </w:r>
    </w:p>
    <w:p>
      <w:r>
        <w:t>5</w:t>
      </w:r>
    </w:p>
    <w:p>
      <w:r>
        <w:t>6</w:t>
      </w:r>
    </w:p>
    <w:p>
      <w:r>
        <w:t>7=6/3</w:t>
      </w:r>
    </w:p>
    <w:p>
      <w:r>
        <w:t>T Ổ NG SỐ (1+2)</w:t>
      </w:r>
    </w:p>
    <w:p>
      <w:r>
        <w:t>796.358,6</w:t>
      </w:r>
    </w:p>
    <w:p>
      <w:r>
        <w:t>113.536,5</w:t>
      </w:r>
    </w:p>
    <w:p>
      <w:r>
        <w:t>14,26%</w:t>
      </w:r>
    </w:p>
    <w:p>
      <w:r>
        <w:t>162.780,8</w:t>
      </w:r>
    </w:p>
    <w:p>
      <w:r>
        <w:t>20,44%</w:t>
      </w:r>
    </w:p>
    <w:p>
      <w:r>
        <w:t>1</w:t>
      </w:r>
    </w:p>
    <w:p>
      <w:r>
        <w:t>Vốn trong nước</w:t>
      </w:r>
    </w:p>
    <w:p>
      <w:r>
        <w:t>764.429,1</w:t>
      </w:r>
    </w:p>
    <w:p>
      <w:r>
        <w:t>111.697,1</w:t>
      </w:r>
    </w:p>
    <w:p>
      <w:r>
        <w:t>14,61%</w:t>
      </w:r>
    </w:p>
    <w:p>
      <w:r>
        <w:t>159.419,1</w:t>
      </w:r>
    </w:p>
    <w:p>
      <w:r>
        <w:t>20,85%</w:t>
      </w:r>
    </w:p>
    <w:p>
      <w:r>
        <w:t>2</w:t>
      </w:r>
    </w:p>
    <w:p>
      <w:r>
        <w:t>Vốn nước ngoài</w:t>
      </w:r>
    </w:p>
    <w:p>
      <w:r>
        <w:t>31.929,4</w:t>
      </w:r>
    </w:p>
    <w:p>
      <w:r>
        <w:t>1.839,4</w:t>
      </w:r>
    </w:p>
    <w:p>
      <w:r>
        <w:t>5,76%</w:t>
      </w:r>
    </w:p>
    <w:p>
      <w:r>
        <w:t>3.361,6</w:t>
      </w:r>
    </w:p>
    <w:p>
      <w:r>
        <w:t>10,53%</w:t>
      </w:r>
    </w:p>
    <w:p>
      <w:r>
        <w:t>(Chi tiết theo Phụ lục s ố  02 đ í nh kèm)</w:t>
      </w:r>
    </w:p>
    <w:p>
      <w:r>
        <w:t>2. Về giải ngân vốn kế hoạch các năm trước kéo dài sang năm 2023:</w:t>
      </w:r>
    </w:p>
    <w:p>
      <w:r>
        <w:t>- Lũy kế thanh toán từ đ ầ u năm đến ngày 30/4/2023 là  3.009,8 tỷ đồng, đạt 7,34% kế hoạch  (41.024,3 tỷ đồng).</w:t>
      </w:r>
    </w:p>
    <w:p>
      <w:r>
        <w:t>+ Vốn trong nước là 3.009,8 tỷ đồng, đạt 8,12% kế hoạch (37.069,9 tỷ đồng).</w:t>
      </w:r>
    </w:p>
    <w:p>
      <w:r>
        <w:t>+ Vốn nước ngoài chưa giải ngân (kế hoạch vốn nước ngoài kéo dài sang năm 2023 là 3.954,4 tỷ đồng).</w:t>
      </w:r>
    </w:p>
    <w:p>
      <w:r>
        <w:t>- Ước thanh toán từ đầu năm đến ngày 31/5/2023 là  5.685,4 tỷ đồng, đạt 13,86% kế hoạch .</w:t>
      </w:r>
    </w:p>
    <w:p>
      <w:r>
        <w:t>+ Vốn trong nước là 5.685,4 tỷ đồng, đạt 15,34% kế hoạch.</w:t>
      </w:r>
    </w:p>
    <w:p>
      <w:r>
        <w:t>+ Vốn nước ngoài là chưa giải ngân.</w:t>
      </w:r>
    </w:p>
    <w:p>
      <w:r>
        <w:t>3. Về giải ngân vốn kế hoạch năm 2023:</w:t>
      </w:r>
    </w:p>
    <w:p>
      <w:r>
        <w:t>3.1. Lũy kế thanh toán từ đầu năm đến ngày 30/4/2023.</w:t>
      </w:r>
    </w:p>
    <w:p>
      <w:r>
        <w:t>Lũy kế thanh toán từ đầu năm đến ngày 30/4/2023 là  110.526,7 tỷ đồng, đạt 14,63% kế hoạch   (755 . 334,3 tỷ đồng (5) )  và  đạt 15,63% kế hoạch Thủ tướng Chính phủ giao   (707.044,2 tỷ đồng) (cùng kỳ năm 2022 đạt 15,12% kế hoạch và đạt 16,36% kế hoạch Thủ tướng Chính phủ giao) .</w:t>
      </w:r>
    </w:p>
    <w:p>
      <w:r>
        <w:t>Trong đó:</w:t>
      </w:r>
    </w:p>
    <w:p>
      <w:r>
        <w:t>+ Vốn trong nước là 108.687,3 tỷ đồng (đạt 14,94% kế hoạch giao là 727.359,3 tỷ đồng)  (trong đó, vốn Chương trình MTQG là 2.626,7 tỷ đồng, đạt 10,85% kế hoạch) .</w:t>
      </w:r>
    </w:p>
    <w:p>
      <w:r>
        <w:t>+  V ốn nước ngoài là 1.839,4 tỷ đồng (đạt 6,58% kế hoạch giao là 34.800 tỷ đồng).</w:t>
      </w:r>
    </w:p>
    <w:p>
      <w:r>
        <w:t>3.2. Ước thanh toán từ đầu năm đến ngày 31/5/2023:</w:t>
      </w:r>
    </w:p>
    <w:p>
      <w:r>
        <w:t>Ước thanh toán từ đầu năm đến ngày 31/5/2023 là  157.095,4 tỷ đồng, đạt 20,80% kế hoạch (đạt 22,22% kế hoạch Thủ tư ớ ng Chính phủ giao)    ( cùng kỳ năm 2022 đạt 20,67% kế hoạch và đạt 22,37% kế hoạch Thủ tướng Chính phủ giao) .</w:t>
      </w:r>
    </w:p>
    <w:p>
      <w:r>
        <w:t>Trong đó:</w:t>
      </w:r>
    </w:p>
    <w:p>
      <w:r>
        <w:t>+ Vốn trong nước là 153.733,7 tỷ đồng (đạt 21,14% kế hoạch và đạt 22,64% kế hoạch Thủ tướng Chính phủ giao)  (trong đó, vốn Chương trình MTQG là 4.674,8 tỷ đồng, đạt 19,30% kế hoạch) .</w:t>
      </w:r>
    </w:p>
    <w:p>
      <w:r>
        <w:t>+ Vốn nước ngoài là 3.361,6 tỷ đồng (đạt 12,02% kế hoạch).</w:t>
      </w:r>
    </w:p>
    <w:p>
      <w:r>
        <w:t>Cụ thể như sau:</w:t>
      </w:r>
    </w:p>
    <w:p>
      <w:r>
        <w:t>Đơn vị: Tỷ đồng</w:t>
      </w:r>
    </w:p>
    <w:p>
      <w:r>
        <w:t>STT</w:t>
      </w:r>
    </w:p>
    <w:p>
      <w:r>
        <w:t>Nội dung</w:t>
      </w:r>
    </w:p>
    <w:p>
      <w:r>
        <w:t>Ước thanh toán đến ngày 31/5/2023</w:t>
      </w:r>
    </w:p>
    <w:p>
      <w:r>
        <w:t>Tỷ lệ(%) thực hiện</w:t>
      </w:r>
    </w:p>
    <w:p>
      <w:r>
        <w:t>Tỷ lệ (%) thực hiện (so với KH TTCP giao)</w:t>
      </w:r>
    </w:p>
    <w:p>
      <w:r>
        <w:t>Cùng kỳ năm 2022</w:t>
      </w:r>
    </w:p>
    <w:p>
      <w:r>
        <w:t>S ố  tiền</w:t>
      </w:r>
    </w:p>
    <w:p>
      <w:r>
        <w:t>Tỷ lệ (%) thực hiện</w:t>
      </w:r>
    </w:p>
    <w:p>
      <w:r>
        <w:t>Tỷ lệ (%) thực hiện so với KH TTg giao</w:t>
      </w:r>
    </w:p>
    <w:p>
      <w:r>
        <w:t>(1)</w:t>
      </w:r>
    </w:p>
    <w:p>
      <w:r>
        <w:t>(2)</w:t>
      </w:r>
    </w:p>
    <w:p>
      <w:r>
        <w:t>(3)</w:t>
      </w:r>
    </w:p>
    <w:p>
      <w:r>
        <w:t>(4)</w:t>
      </w:r>
    </w:p>
    <w:p>
      <w:r>
        <w:t>(5)</w:t>
      </w:r>
    </w:p>
    <w:p>
      <w:r>
        <w:t>(6)</w:t>
      </w:r>
    </w:p>
    <w:p>
      <w:r>
        <w:t>(7)</w:t>
      </w:r>
    </w:p>
    <w:p>
      <w:r>
        <w:t>(8)</w:t>
      </w:r>
    </w:p>
    <w:p>
      <w:r>
        <w:t>TỔNG SỐ (A)+(B) (I)+(II)</w:t>
      </w:r>
    </w:p>
    <w:p>
      <w:r>
        <w:t>157.095,4</w:t>
      </w:r>
    </w:p>
    <w:p>
      <w:r>
        <w:t>20,80%</w:t>
      </w:r>
    </w:p>
    <w:p>
      <w:r>
        <w:t>22,22%</w:t>
      </w:r>
    </w:p>
    <w:p>
      <w:r>
        <w:t>115.922,5</w:t>
      </w:r>
    </w:p>
    <w:p>
      <w:r>
        <w:t>20,67%</w:t>
      </w:r>
    </w:p>
    <w:p>
      <w:r>
        <w:t>22,37%</w:t>
      </w:r>
    </w:p>
    <w:p>
      <w:r>
        <w:t>V Ố N TRONG NƯỚC</w:t>
      </w:r>
    </w:p>
    <w:p>
      <w:r>
        <w:t>153.733,7</w:t>
      </w:r>
    </w:p>
    <w:p>
      <w:r>
        <w:t>21,14%</w:t>
      </w:r>
    </w:p>
    <w:p>
      <w:r>
        <w:t>22,64%</w:t>
      </w:r>
    </w:p>
    <w:p>
      <w:r>
        <w:t>113.744,6</w:t>
      </w:r>
    </w:p>
    <w:p>
      <w:r>
        <w:t>21,63%</w:t>
      </w:r>
    </w:p>
    <w:p>
      <w:r>
        <w:t>23,53%</w:t>
      </w:r>
    </w:p>
    <w:p>
      <w:r>
        <w:t>VỐN NƯỚC NGO À I</w:t>
      </w:r>
    </w:p>
    <w:p>
      <w:r>
        <w:t>3.361,6</w:t>
      </w:r>
    </w:p>
    <w:p>
      <w:r>
        <w:t>12,02%</w:t>
      </w:r>
    </w:p>
    <w:p>
      <w:r>
        <w:t>12,02%</w:t>
      </w:r>
    </w:p>
    <w:p>
      <w:r>
        <w:t>2.177,8</w:t>
      </w:r>
    </w:p>
    <w:p>
      <w:r>
        <w:t>6,26%</w:t>
      </w:r>
    </w:p>
    <w:p>
      <w:r>
        <w:t>6,26%</w:t>
      </w:r>
    </w:p>
    <w:p>
      <w:r>
        <w:t>A</w:t>
      </w:r>
    </w:p>
    <w:p>
      <w:r>
        <w:t>V Ố N NSĐP</w:t>
      </w:r>
    </w:p>
    <w:p>
      <w:r>
        <w:t>79.623,4</w:t>
      </w:r>
    </w:p>
    <w:p>
      <w:r>
        <w:t>20,33%</w:t>
      </w:r>
    </w:p>
    <w:p>
      <w:r>
        <w:t>23,19%</w:t>
      </w:r>
    </w:p>
    <w:p>
      <w:r>
        <w:t>71 123,5</w:t>
      </w:r>
    </w:p>
    <w:p>
      <w:r>
        <w:t>20,51%</w:t>
      </w:r>
    </w:p>
    <w:p>
      <w:r>
        <w:t>23,39%</w:t>
      </w:r>
    </w:p>
    <w:p>
      <w:r>
        <w:t>B</w:t>
      </w:r>
    </w:p>
    <w:p>
      <w:r>
        <w:t>V Ố N NSTW</w:t>
      </w:r>
    </w:p>
    <w:p>
      <w:r>
        <w:t>77.472,0</w:t>
      </w:r>
    </w:p>
    <w:p>
      <w:r>
        <w:t>21,30%</w:t>
      </w:r>
    </w:p>
    <w:p>
      <w:r>
        <w:t>21,30%</w:t>
      </w:r>
    </w:p>
    <w:p>
      <w:r>
        <w:t>44.799,0</w:t>
      </w:r>
    </w:p>
    <w:p>
      <w:r>
        <w:t>20,93%</w:t>
      </w:r>
    </w:p>
    <w:p>
      <w:r>
        <w:t>20,93%</w:t>
      </w:r>
    </w:p>
    <w:p>
      <w:r>
        <w:t>-</w:t>
      </w:r>
    </w:p>
    <w:p>
      <w:r>
        <w:t>Vốn NSTW đầu tư theo ngành, lĩnh vực</w:t>
      </w:r>
    </w:p>
    <w:p>
      <w:r>
        <w:t>72.797,2</w:t>
      </w:r>
    </w:p>
    <w:p>
      <w:r>
        <w:t>21,44%</w:t>
      </w:r>
    </w:p>
    <w:p>
      <w:r>
        <w:t>21,44%</w:t>
      </w:r>
    </w:p>
    <w:p>
      <w:r>
        <w:t>44.799,0</w:t>
      </w:r>
    </w:p>
    <w:p>
      <w:r>
        <w:t>20,93%</w:t>
      </w:r>
    </w:p>
    <w:p>
      <w:r>
        <w:t>20,93%</w:t>
      </w:r>
    </w:p>
    <w:p>
      <w:r>
        <w:t>+</w:t>
      </w:r>
    </w:p>
    <w:p>
      <w:r>
        <w:t>V ốn trong nước</w:t>
      </w:r>
    </w:p>
    <w:p>
      <w:r>
        <w:t>69.435,6</w:t>
      </w:r>
    </w:p>
    <w:p>
      <w:r>
        <w:t>22,29%</w:t>
      </w:r>
    </w:p>
    <w:p>
      <w:r>
        <w:t>22,29%</w:t>
      </w:r>
    </w:p>
    <w:p>
      <w:r>
        <w:t>42.621,2</w:t>
      </w:r>
    </w:p>
    <w:p>
      <w:r>
        <w:t>23,78%</w:t>
      </w:r>
    </w:p>
    <w:p>
      <w:r>
        <w:t>23,78%</w:t>
      </w:r>
    </w:p>
    <w:p>
      <w:r>
        <w:t>+</w:t>
      </w:r>
    </w:p>
    <w:p>
      <w:r>
        <w:t>Vốn nước ngoài</w:t>
      </w:r>
    </w:p>
    <w:p>
      <w:r>
        <w:t>3.361,6</w:t>
      </w:r>
    </w:p>
    <w:p>
      <w:r>
        <w:t>12,02%</w:t>
      </w:r>
    </w:p>
    <w:p>
      <w:r>
        <w:t>12,02%</w:t>
      </w:r>
    </w:p>
    <w:p>
      <w:r>
        <w:t>2.177,8</w:t>
      </w:r>
    </w:p>
    <w:p>
      <w:r>
        <w:t>6,26%</w:t>
      </w:r>
    </w:p>
    <w:p>
      <w:r>
        <w:t>6,26%</w:t>
      </w:r>
    </w:p>
    <w:p>
      <w:r>
        <w:t>-</w:t>
      </w:r>
    </w:p>
    <w:p>
      <w:r>
        <w:t>V ố n Chương trình MTQG</w:t>
      </w:r>
    </w:p>
    <w:p>
      <w:r>
        <w:t>4.674,8</w:t>
      </w:r>
    </w:p>
    <w:p>
      <w:r>
        <w:t>19,30%</w:t>
      </w:r>
    </w:p>
    <w:p>
      <w:r>
        <w:t>19,30%</w:t>
      </w:r>
    </w:p>
    <w:p>
      <w:r>
        <w:t>-</w:t>
      </w:r>
    </w:p>
    <w:p>
      <w:r>
        <w:t>V ốn trong nước</w:t>
      </w:r>
    </w:p>
    <w:p>
      <w:r>
        <w:t>4.674,8</w:t>
      </w:r>
    </w:p>
    <w:p>
      <w:r>
        <w:t>19,30%</w:t>
      </w:r>
    </w:p>
    <w:p>
      <w:r>
        <w:t>19,30%</w:t>
      </w:r>
    </w:p>
    <w:p>
      <w:r>
        <w:t>-</w:t>
      </w:r>
    </w:p>
    <w:p>
      <w:r>
        <w:t>Vốn nước ngoài</w:t>
      </w:r>
    </w:p>
    <w:p>
      <w:r>
        <w:t>-</w:t>
      </w:r>
    </w:p>
    <w:p>
      <w:r>
        <w:t>-</w:t>
      </w:r>
    </w:p>
    <w:p>
      <w:r>
        <w:t>I</w:t>
      </w:r>
    </w:p>
    <w:p>
      <w:r>
        <w:t>BỘ, CƠ QUAN TW (1+2) (i+ii)</w:t>
      </w:r>
    </w:p>
    <w:p>
      <w:r>
        <w:t>45.299,5</w:t>
      </w:r>
    </w:p>
    <w:p>
      <w:r>
        <w:t>23,32%</w:t>
      </w:r>
    </w:p>
    <w:p>
      <w:r>
        <w:t>23,32%</w:t>
      </w:r>
    </w:p>
    <w:p>
      <w:r>
        <w:t>23.477,9</w:t>
      </w:r>
    </w:p>
    <w:p>
      <w:r>
        <w:t>21,23%</w:t>
      </w:r>
    </w:p>
    <w:p>
      <w:r>
        <w:t>21,23%</w:t>
      </w:r>
    </w:p>
    <w:p>
      <w:r>
        <w:t>1</w:t>
      </w:r>
    </w:p>
    <w:p>
      <w:r>
        <w:t>V Ố N TRONG NƯỚC</w:t>
      </w:r>
    </w:p>
    <w:p>
      <w:r>
        <w:t>43.030,5</w:t>
      </w:r>
    </w:p>
    <w:p>
      <w:r>
        <w:t>23,59%</w:t>
      </w:r>
    </w:p>
    <w:p>
      <w:r>
        <w:t>23,59%</w:t>
      </w:r>
    </w:p>
    <w:p>
      <w:r>
        <w:t>22.239,0</w:t>
      </w:r>
    </w:p>
    <w:p>
      <w:r>
        <w:t>22,59%</w:t>
      </w:r>
    </w:p>
    <w:p>
      <w:r>
        <w:t>22,59%</w:t>
      </w:r>
    </w:p>
    <w:p>
      <w:r>
        <w:t>2</w:t>
      </w:r>
    </w:p>
    <w:p>
      <w:r>
        <w:t>VỐN NƯỚC NGO À I</w:t>
      </w:r>
    </w:p>
    <w:p>
      <w:r>
        <w:t>2.269,0</w:t>
      </w:r>
    </w:p>
    <w:p>
      <w:r>
        <w:t>19,13%</w:t>
      </w:r>
    </w:p>
    <w:p>
      <w:r>
        <w:t>19,13%</w:t>
      </w:r>
    </w:p>
    <w:p>
      <w:r>
        <w:t>1.238,9</w:t>
      </w:r>
    </w:p>
    <w:p>
      <w:r>
        <w:t>10,23%</w:t>
      </w:r>
    </w:p>
    <w:p>
      <w:r>
        <w:t>10,23%</w:t>
      </w:r>
    </w:p>
    <w:p>
      <w:r>
        <w:t>i</w:t>
      </w:r>
    </w:p>
    <w:p>
      <w:r>
        <w:t>Vốn NSNN đ ầ u tư theo ngành, lĩnh vực</w:t>
      </w:r>
    </w:p>
    <w:p>
      <w:r>
        <w:t>45.299,5</w:t>
      </w:r>
    </w:p>
    <w:p>
      <w:r>
        <w:t>23,32%</w:t>
      </w:r>
    </w:p>
    <w:p>
      <w:r>
        <w:t>23,32%</w:t>
      </w:r>
    </w:p>
    <w:p>
      <w:r>
        <w:t>23.477,9</w:t>
      </w:r>
    </w:p>
    <w:p>
      <w:r>
        <w:t>21,23%</w:t>
      </w:r>
    </w:p>
    <w:p>
      <w:r>
        <w:t>21,23%</w:t>
      </w:r>
    </w:p>
    <w:p>
      <w:r>
        <w:t>V ốn trong nước</w:t>
      </w:r>
    </w:p>
    <w:p>
      <w:r>
        <w:t>43.030,5</w:t>
      </w:r>
    </w:p>
    <w:p>
      <w:r>
        <w:t>23,59%</w:t>
      </w:r>
    </w:p>
    <w:p>
      <w:r>
        <w:t>23,59%</w:t>
      </w:r>
    </w:p>
    <w:p>
      <w:r>
        <w:t>22.239,0</w:t>
      </w:r>
    </w:p>
    <w:p>
      <w:r>
        <w:t>22,59%</w:t>
      </w:r>
    </w:p>
    <w:p>
      <w:r>
        <w:t>22,59%</w:t>
      </w:r>
    </w:p>
    <w:p>
      <w:r>
        <w:t>Vốn nước ngoài</w:t>
      </w:r>
    </w:p>
    <w:p>
      <w:r>
        <w:t>2.269,0</w:t>
      </w:r>
    </w:p>
    <w:p>
      <w:r>
        <w:t>19,13%</w:t>
      </w:r>
    </w:p>
    <w:p>
      <w:r>
        <w:t>19,13%</w:t>
      </w:r>
    </w:p>
    <w:p>
      <w:r>
        <w:t>1.238,9</w:t>
      </w:r>
    </w:p>
    <w:p>
      <w:r>
        <w:t>10,23%</w:t>
      </w:r>
    </w:p>
    <w:p>
      <w:r>
        <w:t>10,23%</w:t>
      </w:r>
    </w:p>
    <w:p>
      <w:r>
        <w:t>ii</w:t>
      </w:r>
    </w:p>
    <w:p>
      <w:r>
        <w:t>Vốn Chương trình MT Q G</w:t>
      </w:r>
    </w:p>
    <w:p>
      <w:r>
        <w:t>V ốn trong nước</w:t>
      </w:r>
    </w:p>
    <w:p>
      <w:r>
        <w:t>Vốn nước ngoài</w:t>
      </w:r>
    </w:p>
    <w:p>
      <w:r>
        <w:t>II</w:t>
      </w:r>
    </w:p>
    <w:p>
      <w:r>
        <w:t>Đ Ị A PHƯƠNG (1+2) (i+ii)</w:t>
      </w:r>
    </w:p>
    <w:p>
      <w:r>
        <w:t>111.795,9</w:t>
      </w:r>
    </w:p>
    <w:p>
      <w:r>
        <w:t>19,93%</w:t>
      </w:r>
    </w:p>
    <w:p>
      <w:r>
        <w:t>21,80%</w:t>
      </w:r>
    </w:p>
    <w:p>
      <w:r>
        <w:t>92.444,6</w:t>
      </w:r>
    </w:p>
    <w:p>
      <w:r>
        <w:t>20,53%</w:t>
      </w:r>
    </w:p>
    <w:p>
      <w:r>
        <w:t>22,68%</w:t>
      </w:r>
    </w:p>
    <w:p>
      <w:r>
        <w:t>1</w:t>
      </w:r>
    </w:p>
    <w:p>
      <w:r>
        <w:t>V Ố N TRONG NƯỚC</w:t>
      </w:r>
    </w:p>
    <w:p>
      <w:r>
        <w:t>110.703,3</w:t>
      </w:r>
    </w:p>
    <w:p>
      <w:r>
        <w:t>20,31%</w:t>
      </w:r>
    </w:p>
    <w:p>
      <w:r>
        <w:t>22,29%</w:t>
      </w:r>
    </w:p>
    <w:p>
      <w:r>
        <w:t>91.505,6</w:t>
      </w:r>
    </w:p>
    <w:p>
      <w:r>
        <w:t>21,40%</w:t>
      </w:r>
    </w:p>
    <w:p>
      <w:r>
        <w:t>23,78%</w:t>
      </w:r>
    </w:p>
    <w:p>
      <w:r>
        <w:t>2</w:t>
      </w:r>
    </w:p>
    <w:p>
      <w:r>
        <w:t>VỐN NƯỚC NGO À I</w:t>
      </w:r>
    </w:p>
    <w:p>
      <w:r>
        <w:t>1.092,6</w:t>
      </w:r>
    </w:p>
    <w:p>
      <w:r>
        <w:t>6,78%</w:t>
      </w:r>
    </w:p>
    <w:p>
      <w:r>
        <w:t>6,78%</w:t>
      </w:r>
    </w:p>
    <w:p>
      <w:r>
        <w:t>938,9</w:t>
      </w:r>
    </w:p>
    <w:p>
      <w:r>
        <w:t>4,14%</w:t>
      </w:r>
    </w:p>
    <w:p>
      <w:r>
        <w:t>4,14%</w:t>
      </w:r>
    </w:p>
    <w:p>
      <w:r>
        <w:t>i</w:t>
      </w:r>
    </w:p>
    <w:p>
      <w:r>
        <w:t>Vốn NSĐP</w:t>
      </w:r>
    </w:p>
    <w:p>
      <w:r>
        <w:t>79.623,4</w:t>
      </w:r>
    </w:p>
    <w:p>
      <w:r>
        <w:t>20,33%</w:t>
      </w:r>
    </w:p>
    <w:p>
      <w:r>
        <w:t>23,19%</w:t>
      </w:r>
    </w:p>
    <w:p>
      <w:r>
        <w:t>71.123,5</w:t>
      </w:r>
    </w:p>
    <w:p>
      <w:r>
        <w:t>20,51%</w:t>
      </w:r>
    </w:p>
    <w:p>
      <w:r>
        <w:t>23,39%</w:t>
      </w:r>
    </w:p>
    <w:p>
      <w:r>
        <w:t>ii</w:t>
      </w:r>
    </w:p>
    <w:p>
      <w:r>
        <w:t>V ố n NSTW bổ sung có mục tiêu cho ĐP</w:t>
      </w:r>
    </w:p>
    <w:p>
      <w:r>
        <w:t>32.172,5</w:t>
      </w:r>
    </w:p>
    <w:p>
      <w:r>
        <w:t>18,98%</w:t>
      </w:r>
    </w:p>
    <w:p>
      <w:r>
        <w:t>18,98%</w:t>
      </w:r>
    </w:p>
    <w:p>
      <w:r>
        <w:t>21.321,1</w:t>
      </w:r>
    </w:p>
    <w:p>
      <w:r>
        <w:t>20,61%</w:t>
      </w:r>
    </w:p>
    <w:p>
      <w:r>
        <w:t>20,61%</w:t>
      </w:r>
    </w:p>
    <w:p>
      <w:r>
        <w:t>V ốn trong nước</w:t>
      </w:r>
    </w:p>
    <w:p>
      <w:r>
        <w:t>31.079,9</w:t>
      </w:r>
    </w:p>
    <w:p>
      <w:r>
        <w:t>20,26%</w:t>
      </w:r>
    </w:p>
    <w:p>
      <w:r>
        <w:t>20,26%</w:t>
      </w:r>
    </w:p>
    <w:p>
      <w:r>
        <w:t>20.382,1</w:t>
      </w:r>
    </w:p>
    <w:p>
      <w:r>
        <w:t>25,24%</w:t>
      </w:r>
    </w:p>
    <w:p>
      <w:r>
        <w:t>25,24%</w:t>
      </w:r>
    </w:p>
    <w:p>
      <w:r>
        <w:t>Vốn nước ngoài</w:t>
      </w:r>
    </w:p>
    <w:p>
      <w:r>
        <w:t>1.092,6</w:t>
      </w:r>
    </w:p>
    <w:p>
      <w:r>
        <w:t>6,78%</w:t>
      </w:r>
    </w:p>
    <w:p>
      <w:r>
        <w:t>6,78%</w:t>
      </w:r>
    </w:p>
    <w:p>
      <w:r>
        <w:t>938,9</w:t>
      </w:r>
    </w:p>
    <w:p>
      <w:r>
        <w:t>4,14%</w:t>
      </w:r>
    </w:p>
    <w:p>
      <w:r>
        <w:t>4,14%</w:t>
      </w:r>
    </w:p>
    <w:p>
      <w:r>
        <w:t>ii.1</w:t>
      </w:r>
    </w:p>
    <w:p>
      <w:r>
        <w:t>Vốn đ ầ u tư theo ngành, lĩnh vực</w:t>
      </w:r>
    </w:p>
    <w:p>
      <w:r>
        <w:t>27.497,7</w:t>
      </w:r>
    </w:p>
    <w:p>
      <w:r>
        <w:t>18,93%</w:t>
      </w:r>
    </w:p>
    <w:p>
      <w:r>
        <w:t>18,93%</w:t>
      </w:r>
    </w:p>
    <w:p>
      <w:r>
        <w:t>21.321,1</w:t>
      </w:r>
    </w:p>
    <w:p>
      <w:r>
        <w:t>20,61%</w:t>
      </w:r>
    </w:p>
    <w:p>
      <w:r>
        <w:t>20,61%</w:t>
      </w:r>
    </w:p>
    <w:p>
      <w:r>
        <w:t>V ốn trong nước</w:t>
      </w:r>
    </w:p>
    <w:p>
      <w:r>
        <w:t>26.405,1</w:t>
      </w:r>
    </w:p>
    <w:p>
      <w:r>
        <w:t>20,44%</w:t>
      </w:r>
    </w:p>
    <w:p>
      <w:r>
        <w:t>20,44%</w:t>
      </w:r>
    </w:p>
    <w:p>
      <w:r>
        <w:t>20.382,1</w:t>
      </w:r>
    </w:p>
    <w:p>
      <w:r>
        <w:t>25,24%</w:t>
      </w:r>
    </w:p>
    <w:p>
      <w:r>
        <w:t>25,24%</w:t>
      </w:r>
    </w:p>
    <w:p>
      <w:r>
        <w:t>Vốn nước ngoài</w:t>
      </w:r>
    </w:p>
    <w:p>
      <w:r>
        <w:t>1.092,6</w:t>
      </w:r>
    </w:p>
    <w:p>
      <w:r>
        <w:t>6,78%</w:t>
      </w:r>
    </w:p>
    <w:p>
      <w:r>
        <w:t>6,78%</w:t>
      </w:r>
    </w:p>
    <w:p>
      <w:r>
        <w:t>938,9</w:t>
      </w:r>
    </w:p>
    <w:p>
      <w:r>
        <w:t>4,14%</w:t>
      </w:r>
    </w:p>
    <w:p>
      <w:r>
        <w:t>4,14%</w:t>
      </w:r>
    </w:p>
    <w:p>
      <w:r>
        <w:t>ii.2</w:t>
      </w:r>
    </w:p>
    <w:p>
      <w:r>
        <w:t>Vốn Chương trình MT Q G</w:t>
      </w:r>
    </w:p>
    <w:p>
      <w:r>
        <w:t>4.674,8</w:t>
      </w:r>
    </w:p>
    <w:p>
      <w:r>
        <w:t>19,30%</w:t>
      </w:r>
    </w:p>
    <w:p>
      <w:r>
        <w:t>19,30%</w:t>
      </w:r>
    </w:p>
    <w:p>
      <w:r>
        <w:t>-</w:t>
      </w:r>
    </w:p>
    <w:p>
      <w:r>
        <w:t>V ốn trong nước</w:t>
      </w:r>
    </w:p>
    <w:p>
      <w:r>
        <w:t>4.674,8</w:t>
      </w:r>
    </w:p>
    <w:p>
      <w:r>
        <w:t>19,30%</w:t>
      </w:r>
    </w:p>
    <w:p>
      <w:r>
        <w:t>19,30%</w:t>
      </w:r>
    </w:p>
    <w:p>
      <w:r>
        <w:t>-</w:t>
      </w:r>
    </w:p>
    <w:p>
      <w:r>
        <w:t>Vốn nước ngoài</w:t>
      </w:r>
    </w:p>
    <w:p>
      <w:r>
        <w:t>-</w:t>
      </w:r>
    </w:p>
    <w:p>
      <w:r>
        <w:t>-</w:t>
      </w:r>
    </w:p>
    <w:p>
      <w:r>
        <w:t>3. Nhận xét tình hình giải ngân kế hoạch vốn</w:t>
      </w:r>
    </w:p>
    <w:p>
      <w:r>
        <w:t>(Danh sách các Bộ, cơ quan trung ương và địa phương xếp theo thứ tự tỷ lệ giải ngân từ thấp đến cao theo Phụ lục số 02A, Phụ lục số  0 2B đính kèm).</w:t>
      </w:r>
    </w:p>
    <w:p>
      <w:r>
        <w:t>- Tỷ lệ ước giải ngân 5 tháng kế hoạch năm 2023  đạt 20,80% kế hoạch. Nếu so với kế hoạch Thủ tướng Chính phủ giao, thì tỷ lệ giải ngân đạt 22,22% , giảm nhẹ so với cùng kỳ năm 2022 (22,37%); trong đó  vốn trong nước đạt 22,64%  (cùng kỳ năm 2022 đạt 23,53%),  vốn nước ngoài đạt 12,02%  (cùng kỳ năm 2022 đạt  6,26% ).</w:t>
      </w:r>
    </w:p>
    <w:p>
      <w:r>
        <w:t>-  Có 08 Bộ và 23 địa phương có tỷ lệ giải ngân đạt trên 25%.  Một số Bộ, địa phương có tỷ lệ giải ngân đạt cao g ồ m: Tiền Giang (45,89%), Đ ồ ng Tháp (44,28%), Long An (40,06%), Viện Hàn lâm Khoa học và Công nghệ Việt Nam (40,04%).</w:t>
      </w:r>
    </w:p>
    <w:p>
      <w:r>
        <w:t>-  Có 39/52 Bộ và 16/63 địa phương có tỷ lệ giải ngân đạt dưới 15%,  trong đó có 32 Bộ và 05 địa phương chỉ giải ngân được dưới 10% kế hoạch vốn.</w:t>
      </w:r>
    </w:p>
    <w:p>
      <w:r>
        <w:t>4. Nguyên nhân chậm g i ả i  ngân kế hoạch vốn đầu tư công</w:t>
      </w:r>
    </w:p>
    <w:p>
      <w:r>
        <w:t>Ngoài những nguyên nhân ảnh hưởng đến công tác giải ngân đã được Bộ Tài chính tổng hợp tại báo cáo tháng 4 sau khi tổng hợp kết quả kiểm tra của 5 Tổ công tác của Chính phủ tại các Bộ, cơ quan trung ương và địa phương, còn một số tồn tại ảnh hưởng đến tiến độ giải ngân vốn đầu tư công như sau:</w:t>
      </w:r>
    </w:p>
    <w:p>
      <w:r>
        <w:t>- Một số dự án phải điều chỉnh phương án kết cấu để đáp ứng y ê u cầu phòng cháy chữa cháy của Bộ Công an;</w:t>
      </w:r>
    </w:p>
    <w:p>
      <w:r>
        <w:t>-  Ả nh hưởng của chiến tranh Ukraine - Nga đến chuỗi cung ứng toàn cầu dẫn đến chậm nhập khẩu các vật tư, thiết bị kỹ thuật của một số dự án; đồng thời cũng làm tăng giá đột biến nhiên liệu, vật liệu và thiết bị đầu vào, gây ra khó khăn cho các nhà thầu.</w:t>
      </w:r>
    </w:p>
    <w:p>
      <w:r>
        <w:t>- Đối với dự án đầu tư xây dựng tại các Cơ quan đại diện Việt Nam ở nước ngoài: Do có sự khác nhau giữa pháp luật sở tại và pháp luật Việt Nam nên công tác chuẩn bị đầu tư, công tác triển khai hồ sơ thiết kế thường kéo dài hơn rất nhiều so với dự án trong nước; tình hình lạm phát toàn cầu, biến động về tỷ giá quy đổi thanh toán giữa Việt Nam đồng và đô la Mỹ ảnh hưởng trực tiếp đến dự toán gói thầu đã được phê duyệt và công tác lựa chọn nhà thầu tư vấn.</w:t>
      </w:r>
    </w:p>
    <w:p>
      <w:r>
        <w:t>III. TÌNH HÌNH THỰC HIỆN CÁC DỰ ÁN TRỌNG ĐIỂM</w:t>
      </w:r>
    </w:p>
    <w:p>
      <w:r>
        <w:t>1. Dự án thu hồi đất, bồi thường, hỗ trợ, tái định cư Cảng hàng không quốc tế Long Thành</w:t>
      </w:r>
    </w:p>
    <w:p>
      <w:r>
        <w:t>Theo Quyết định số 1487/QĐ-TTg ngày 06/11/2018 của Thủ tướng Chính phủ, Dự án thu hồi đất, bồi thường, hỗ trợ, tái định cư Cảng hàng không quốc tế Long Thành có tổng mức đầu tư là 22.856 tỷ đồng, tổng lũy k ế  vốn đã bố trí đến năm 2021 là 22.855,035 tỷ đồng, cụ thể: năm 2018 là 4 . 500 tỷ đồng, năm 2019 là 6.990 tỷ đồng, năm 2020 là 6.705,035 tỷ đồng, năm 2021 là 4.660 tỷ đồng.</w:t>
      </w:r>
    </w:p>
    <w:p>
      <w:r>
        <w:t>Theo báo cáo của Kho bạc Nhà nước, lũy kế vốn thanh toán đến ngày 31/12/2022 là 16.697,647 tỷ đồng /22.855,035 tỷ đồng (đạt 73,06% kế hoạch được giao). Đến nay, dự án đã hết thời gian thực hiện và thanh toán.</w:t>
      </w:r>
    </w:p>
    <w:p>
      <w:r>
        <w:t>2. Dự án cao tốc Bắc - Nam phía Đông</w:t>
      </w:r>
    </w:p>
    <w:p>
      <w:r>
        <w:t>2.1. Dự án cao tốc Bắc - Nam phía Đông giai đoạn 2017    -    2020</w:t>
      </w:r>
    </w:p>
    <w:p>
      <w:r>
        <w:t>- Tình h ì nh thực hiện Dự án: Theo báo cáo của Bộ Giao thông vận tải đến 07/4/2023, công tác GPMB đã cơ bản hoàn thành, chỉ còn một số công trình hạ tầng kỹ thuật đang di dời. Về thi công xây dựng, tổng giá trị khối lượng xây l ắ p hoàn thành 41.204,99/57.975,94 tỷ đồng, tương đương 71,1% giá trị hợp đồng. Trong đó: (i) 03 dự án kế hoạch hoàn thành ngày 30/4/2023 sản lượng trung bình đạt 87,5% giá  tr ị hợp đồng; (ii) 04 dự án hoàn thành quý III và quý IV năm 2023 sản lượng trung bình đạt 70,8% giá trị h ợ p đ ồ ng; (iii) 02 dự án hoàn thành năm 2024 sản lượng trung bình đạt 39,6% giá trị hợp đ ồ ng.</w:t>
      </w:r>
    </w:p>
    <w:p>
      <w:r>
        <w:t>- Tình hình bố trí kế hoạch và giải ngân vốn đầu tư công:</w:t>
      </w:r>
    </w:p>
    <w:p>
      <w:r>
        <w:t>+ Kế hoạch vốn: Tổng nguồn vốn ngân sách nhà nước tham gia thực hiện Dự án là 78.461 tỷ đồng. Đến nay, đã bố  tr í cho Dự án trong kế hoạch hàng năm là 65.425,3 tỷ đồng, trong đó kế hoạch năm 2023 là 16.889,1 tỷ đồng .   Số kế hoạch vốn trung hạn giai đoạn 2021-2025 còn lại chưa giao kế hoạch năm cho Dự án là 13.044,603 t  ỷ  đồng.</w:t>
      </w:r>
    </w:p>
    <w:p>
      <w:r>
        <w:t>+  V ề giải ngân: Theo báo cáo của Kho bạc Nhà nước, ước giải ngân đến 31/5/2023 là 52.669,7 tỷ đồng, đạt 79,4% tổng kế hoạch được giao; trong đó thuộc kế hoạch năm 2023 là 5.193,3 tỷ đồng, đạt 30,7% kế hoạch năm 2023 được giao.</w:t>
      </w:r>
    </w:p>
    <w:p>
      <w:r>
        <w:t>2.2. Dự án cao tốc Bắc - Nam phía Đông giai đoạn 2021-2025</w:t>
      </w:r>
    </w:p>
    <w:p>
      <w:r>
        <w:t>- Tình hình thực hiện:</w:t>
      </w:r>
    </w:p>
    <w:p>
      <w:r>
        <w:t>Bộ GTVT đã phê duyệt đầu tư 12 dự án thành phần vào ngày 13/7/2022, trong đ ó  giao cho các Ban QLDA thuộc bộ làm chủ đầu tư và bàn giao toàn bộ các mốc GPMB cho địa phương vào ngày 30/6/2022 đ ể  triển khai thực hiện. Theo báo cáo của Bộ GTVT, đối với công tác xây lắp, toàn bộ 12 dự thành phần thuộc Dự án được chia thành 25 gói thầu để thực hiện chỉ định thầu theo quy định. Ngày 01/01/2023 đã đồng loạt kh ở i công mới 12 gói thầu xây lắp của 12 dự án thành phần.</w:t>
      </w:r>
    </w:p>
    <w:p>
      <w:r>
        <w:t>V ề công tác GPMB, các địa phương đã bàn giao GPMB được 578,8/721,3 km đạt 80% đủ điều kiện để các nhà thầu tổ chức thi công và đang tiếp tục thực hiện để bảo đảm bàn giao 100% diện tích mặt bằng vào quý II năm 2023.</w:t>
      </w:r>
    </w:p>
    <w:p>
      <w:r>
        <w:t>- Tình hình bố trí kế hoạch và giải ngân vốn đầu tư công:</w:t>
      </w:r>
    </w:p>
    <w:p>
      <w:r>
        <w:t>+  V ề kế hoạch:</w:t>
      </w:r>
    </w:p>
    <w:p>
      <w:r>
        <w:t>Tổng Kế hoạch vốn giai đoạn 2021-2025 đã  g iao cho Dự án là 119.644,586 tỷ đồng. Trong đó: (i) Từ nguồn Kế hoạch đ ầ u tư công trung hạn giai đoạn 2021-2025 là 47.168,586 tỷ đồng; (ii) Từ nguồn Chương trình phục hồi và phát triển kinh tế - xã hội: 72.476 tỷ đồng .   Số v  ố n trên hiện đã được Bộ Giao thông vận tải phân bổ chi tiết kế hoạch đầu tư công trung hạn 2021-2025 cho từng dự án thành phần.</w:t>
      </w:r>
    </w:p>
    <w:p>
      <w:r>
        <w:t>Tổng số vốn giao trong kế hoạch hàng năm là 54.747,4 tỷ đồng, trong đó kế hoạch năm 2022 là 9.521,3 và năm 2023 là 45.226,1 tỷ đ ồ ng.</w:t>
      </w:r>
    </w:p>
    <w:p>
      <w:r>
        <w:t>+  V ề giải ngân: Ước giải ngân đến 31/5/2023 là 27.496 tỷ đồng, đạt 50,2% tổng kế hoạch được giao; trong đó thuộc kế hoạch năm 2023 là 18.353 tỷ đồng, đạt 40,6% kế hoạch năm 2023 được giao.</w:t>
      </w:r>
    </w:p>
    <w:p>
      <w:r>
        <w:t>3. Đối với 03 dự án đầu tư xây dựng đường cao tốc: Khánh Hòa - Buôn Ma Thuột; Biên Hòa - Vũng Tàu; Châu Đốc - Cần Thơ - Sóc Trăng</w:t>
      </w:r>
    </w:p>
    <w:p>
      <w:r>
        <w:t>- Theo báo cáo của Bộ Giao thông vận tải, đến thời điểm này, Bộ Giao thông vận tải và các địa phương được phân cấp là cơ qu a n chủ quản đã phê duyệt đầu tư 10/10 dự án thành phần của 03 dự án trên.</w:t>
      </w:r>
    </w:p>
    <w:p>
      <w:r>
        <w:t>-  V ề nguồn vốn cho các dự án:</w:t>
      </w:r>
    </w:p>
    <w:p>
      <w:r>
        <w:t>+  V ề nguồn vốn từ Chương trình phục hồi và phát triển kinh tế xã hội: Các dự án thành phần đã được Thủ tướng Chính phủ giao kế hoạch v ố n từ nguồn vốn của Chương trình tại Quyết định số 202/QĐ-TTg ngày 08/3/2023.</w:t>
      </w:r>
    </w:p>
    <w:p>
      <w:r>
        <w:t>+  V ề nguồn Kế hoạch đầu tư công trung hạn giai đoạn 2021-2025 của Bộ Giao thông vận tải: Tại Tờ trình số 231/TTr-CP ngày 16/5/2023 về việc giao danh mục và mức vốn cho các nhiệm vụ, dự án thuộc Chương trình phục hồi và phát triển kinh tế - xã hội; giao, điều chỉnh, bổ sung kế hoạch đầu tư trung hạn vốn ngân sách trung ương giai đoạn 2021-2025 và phân bổ kế hoạch đầu tư vốn ngân sách trung ương năm 2023 của Chương trình mục tiêu quốc gia, Chính phủ đã trình Quốc hội giao kế hoạch vốn từ nguồn vốn này về cho các địa phương là cơ quan chủ quản để thực hiện các dự án thành phần được phân cấp.</w:t>
      </w:r>
    </w:p>
    <w:p>
      <w:r>
        <w:t>+  V ề nguồn tăng thu, cắt giảm, tiết kiệm chi ngân sách trung ương năm 2021: Hiện nay, toàn bộ 13.796 tỷ đồng vốn từ nguồn tăng thu, cắt giảm, tiết kiệm chi ngân sách trung ương năm 2021 chưa được Bộ Kế hoạch Đầu tư tổng hợp, báo cáo cấp có thẩm quyền giao kế hoạch vốn năm cho các dự án thành phần để thực hiện.</w:t>
      </w:r>
    </w:p>
    <w:p>
      <w:r>
        <w:t>-  V ề bố trí kế hoạch năm:</w:t>
      </w:r>
    </w:p>
    <w:p>
      <w:r>
        <w:t>Hiện nay 02 Dự án thành phần 2 do Bộ Giao thông vận tải là cơ quan chủ quản đã được Bộ Giao thông vận tải giao kế hoạch vốn để thực hiện (Dự án thành phần 2 thuộc Dự án đường bộ cao tốc Biên Hòa - Vũng Tàu giai đoạn 1: kế hoạch giao 1.258 tỷ đồng; đến 30/4/2023 giải ngân 34,016 tỷ đồng, ước đến 31/5/2023 là 50 tỷ đồng; Dự án thành phần 2 thuộc Dự án đường bộ cao tốc Khánh Hòa Buôn Ma Thuột giai đoạn 1: kế hoạch năm 2023 được giao 1.000 tỷ đồng từ nguồn vốn Chương trình phục hồi; đến thời điểm này chưa thực hiện nhập kế hoạch trên hệ thống TABMIS).</w:t>
      </w:r>
    </w:p>
    <w:p>
      <w:r>
        <w:t>IV. Về tình hình thực hiện chế độ báo cáo</w:t>
      </w:r>
    </w:p>
    <w:p>
      <w:r>
        <w:t>- Tại Thông tư số 15/2021/TT-BTC của Bộ Tài chính quy định về chế độ và biểu mẫu báo cáo tình hình thực hiện, thanh toán vốn đầu tư công (có hiệu lực thi hành từ ngày 05/4/2021), trong đó quy định:  “Trước ngày 15 của tháng báo cáo, các bộ, cơ quan trung ương, Ủy ban nhân dân cấp tỉnh báo cáo tình hình thực hiện và thanh toán vốn đầu tư công hằng tháng theo Mẫu số 01/TTKHN và các biểu mẫu kèm theo Thông tư này gửi Bộ Tài chính ”   .</w:t>
      </w:r>
    </w:p>
    <w:p>
      <w:r>
        <w:t>- Đến thời điểm báo cáo, Bộ Tài chính mới nhận được báo cáo định kỳ tình hình giải ngân tháng 5/2023 của  26/52 bộ, cơ quan trung ương và 42/63 địa phương</w:t>
      </w:r>
    </w:p>
    <w:p>
      <w:r>
        <w:t>+ Các bộ, cơ quan trung ương  đã gửi báo cáo  gồm: Ngân hàng phát triển Việt Nam; Đài Tiếng nói Việt Nam; Tòa án nhân dân tối cao; Viện Hàn lâm Khoa học và Công nghệ Việt Nam; Bộ Khoa học và Công nghệ; Bộ Y t ế ; Hội Luật Gia Việt Nam; Học viện Chính trị Hành chính Quốc gia Hồ Chí Minh; Bộ Ngoại giao; Hội Nhà văn Việt Nam; Văn phòng Quốc hội; Viện Hàn lâm Khoa học và xã hội Việt Nam; Viện Hàn lâm Khoa học công nghệ Việt Nam; Bộ K ế  hoạch và Đầu tư; Ban Quản lý Làng Văn hóa du lịch các dân tộc Việt Nam; Thông tấn x ã  Việt Nam; Trung ương Hội Liên hiệp Phụ nữ Việt Nam; Ngân hàng Nhà nước Việt Nam; Bộ Tài nguyên và Môi trường; Liên minh Hợp tác xã Việt Nam; Tòa án nhân dân tối cao; Bộ Thông tin Truyền thông; Bộ Lao động, Thương binh và xã hội; Đài Truyền hình Việt Nam; Hội Nhà Báo; Viện Kiểm sát nhân dân tối cao)</w:t>
      </w:r>
    </w:p>
    <w:p>
      <w:r>
        <w:t>+ 21 địa phương  chưa gửi báo cáo  gồm: Cao Bằng, Bắc Kạn, Phú Thọ, Bắc Giang, Lai Châu, Qu ả ng Ninh, H ả i Dương, Vĩnh Phúc, Thừa Thiên Huế, Đà N ẵ ng, Khánh Hòa, Bình Thuận, Đắk Lắk, TP Hồ Chí Minh, Bà Rịa Vũng Tàu, Tiền Giang, Vĩnh Long, Sóc Trăng, An Giang, Đồng Tháp, Cà Mau.</w:t>
      </w:r>
    </w:p>
    <w:p>
      <w:r>
        <w:t>V. Kiến nghị của Bộ Tài chính.</w:t>
      </w:r>
    </w:p>
    <w:p>
      <w:r>
        <w:t>1. Đối với Thủ tướng Chính phủ</w:t>
      </w:r>
    </w:p>
    <w:p>
      <w:r>
        <w:t>Giao Bộ Kế hoạch và Đầu tư có hướng dẫn cụ thể về điều kiện bố trí vốn chuẩn bị đầu tư trong kế hoạch đầu tư công trung hạn và hằng năm để các bộ, cơ quan trung ương và địa phương có cơ sở thống nhất thực hiện.</w:t>
      </w:r>
    </w:p>
    <w:p>
      <w:r>
        <w:t>2. Đối với các Bộ, cơ quan trung ương</w:t>
      </w:r>
    </w:p>
    <w:p>
      <w:r>
        <w:t>- Thực hiện các nhiệm vụ, giải pháp trọng tâm đẩy mạnh phân bổ, giải ngân vốn đầu tư công tại Ch ỉ  thị s ố  08/CT-TTg ngày 23/3/2023 của Thủ tướng Chính phủ.</w:t>
      </w:r>
    </w:p>
    <w:p>
      <w:r>
        <w:t>- Thực hiện nghiêm túc các kết luậ n  của các Tổ công tác của Thủ tướng Chính phủ kiểm tra, đôn đốc, tháo gỡ khó khăn, vướng mắc, đẩy mạnh giải ngân vốn đầu tư công năm 2023 tại các bộ, cơ quan trung ương và địa phương; đặc biệt, các bộ, cơ quan trung ương và địa phương cân khắc phục triệt để các nguyên nhân chủ quan làm chậm tiến độ giải ngân vốn đầu tư công.</w:t>
      </w:r>
    </w:p>
    <w:p>
      <w:r>
        <w:t>Bộ Tài chính báo cáo Thủ tướng Chính phủ./ .</w:t>
      </w:r>
    </w:p>
    <w:p>
      <w:r>
        <w:t>Nơi nhận:</w:t>
      </w:r>
    </w:p>
    <w:p>
      <w:r>
        <w:t>- Như trên;</w:t>
      </w:r>
    </w:p>
    <w:p>
      <w:r>
        <w:t>- Phó TTgCP Lê Minh Khái (để báo cáo);</w:t>
      </w:r>
    </w:p>
    <w:p>
      <w:r>
        <w:t>- Văn phòng Chính phủ;</w:t>
      </w:r>
    </w:p>
    <w:p>
      <w:r>
        <w:t>- Bộ  KH ĐT;</w:t>
      </w:r>
    </w:p>
    <w:p>
      <w:r>
        <w:t>- C ổ ng TTĐTCP (để đăng tả i);</w:t>
      </w:r>
    </w:p>
    <w:p>
      <w:r>
        <w:t>- Bộ trưởng (để báo cáo);</w:t>
      </w:r>
    </w:p>
    <w:p>
      <w:r>
        <w:t>- KBNN;</w:t>
      </w:r>
    </w:p>
    <w:p>
      <w:r>
        <w:t>- Cục QLN và TCĐN;</w:t>
      </w:r>
    </w:p>
    <w:p>
      <w:r>
        <w:t>- Vụ: I, NSNN, TCNH;</w:t>
      </w:r>
    </w:p>
    <w:p>
      <w:r>
        <w:t>- Cục TH và TKTC (để đăng tải lên  C ổng TTĐT);</w:t>
      </w:r>
    </w:p>
    <w:p>
      <w:r>
        <w:t>- Lưu: VT, ĐT (6b).</w:t>
      </w:r>
    </w:p>
    <w:p>
      <w:r>
        <w:t>KT. BỘ TRƯỞNG</w:t>
      </w:r>
    </w:p>
    <w:p>
      <w:r>
        <w:t>THỨ TRƯỞNG</w:t>
      </w:r>
    </w:p>
    <w:p>
      <w:r>
        <w:t>Cao Anh Tuấn</w:t>
      </w:r>
    </w:p>
    <w:p>
      <w:r>
        <w:t>FILE ĐƯỢC ĐÍNH KÈM THEO VĂN BẢN</w:t>
      </w:r>
    </w:p>
    <w:p>
      <w:r>
        <w:t>(1)  Không bao gồm 6.753 tỷ đồng dự toán chi đầu tư phát triển (đã giao tại Nghị quyết số 70/2022/QH15 ngày 18/11/2022 về phân bổ ngân sách trung ương năm 2023) hỗ trợ cho Ngân hàng Nông nghiệp và Phát triển nông thôn Việt Nam thực hiện các nhiệm vụ Nhà nước giao</w:t>
      </w:r>
    </w:p>
    <w:p>
      <w:r>
        <w:t>(2)  Quyết định số 1513/QĐ-TTg ngày 03/12/2022 của Thủ tướng Chính phủ.</w:t>
      </w:r>
    </w:p>
    <w:p>
      <w:r>
        <w:t>(3)  Theo Nghị quyết số 70/2022/QH15 ngày 18/11/2022 về phân bổ ngân sách trung ương năm 2023</w:t>
      </w:r>
    </w:p>
    <w:p>
      <w:r>
        <w:t>(4)  Các địa phương Bộ Tài chính chưa nhận được báo cáo cáo phân bổ kế hoạch v ố n Chương trình MTQG gồm: B ì nh Định, B ì nh Thuận, Bạc Liêu.</w:t>
      </w:r>
    </w:p>
    <w:p>
      <w:r>
        <w:t>(5)  B a o gồm kế hoạch Thủ tướng Chính phủ đã giao là 707.044,2 t ỷ  đồng và kế hoạch vốn cân đối ngân sách địa phương triển khai tăng so v ớ i kế hoạch Thủ tướng Chính phủ giao là 48.290,1  t 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