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5560/TCT-CS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5560/TCT-CS</w:t>
      </w:r>
    </w:p>
    <w:p>
      <w:r>
        <w:t>V/v chính sách thuế</w:t>
      </w:r>
    </w:p>
    <w:p>
      <w:r>
        <w:t>Hà Nội, ngày  28  tháng  11  năm 2024</w:t>
      </w:r>
    </w:p>
    <w:p>
      <w:r>
        <w:t>Kính gửi:    Cục Thuế tỉnh Cà Mau.</w:t>
      </w:r>
    </w:p>
    <w:p>
      <w:r>
        <w:t>Tổng   cục Thuế nhận được công văn số 1798/CTCMA-TTKT1 ngày 07/8/2024 của Cục Thuế tỉnh Cà Mau về chính sách thuế  .   Về vấn đề này, Tổng cục Thuế có ý kiến như sau:</w:t>
      </w:r>
    </w:p>
    <w:p>
      <w:r>
        <w:t>Căn cứ khoản 6 Điều 1 Luật thuế GTGT số 31/2013/QH13 ngày 19/6/2013 sửa đổi, bổ sung điều 12 Luật thuế GTGT số 13/2008/QH12 quy định về khấu trừ thuế GTGT đầu vào;</w:t>
      </w:r>
    </w:p>
    <w:p>
      <w:r>
        <w:t>Căn cứ điểm b khoản 5 Điều 12 Thông tư số 219/2013/TT-BTC ngày 31/12/2013 của Bộ Tài chính hướng dẫn xác định số thuế GTGT phải nộp;</w:t>
      </w:r>
    </w:p>
    <w:p>
      <w:r>
        <w:t>Căn cứ   khoản   1 Điều 14 Thông tư số 219/2013/TT-BTC ngày 31/12/2013 của Bộ Tài chính hướng dẫn nguyên tắc khấu trừ thuế giá trị gia t  ă  ng đầu vào;</w:t>
      </w:r>
    </w:p>
    <w:p>
      <w:r>
        <w:t>Căn cứ khoản 10 Điều 1 Thông tư số 26/2015/TT-BTC ngày 27/2/2015 của Bộ Tài chính sửa đổi, bổ sung Điều 1 5 Thông tư số 219/2013/TT-BTC ngày 31/12/2013 của Bộ Tài chính hướng dẫn về điều kiện khấu trừ thuế GTGT đầu vào;</w:t>
      </w:r>
    </w:p>
    <w:p>
      <w:r>
        <w:t>Căn cứ điểm 2.2b, 2.2e khoản 2 Điều 6 Thông tư số 78/2014/TT-BTC ngày 18/6/2014 của Bộ Tài chính (đã được sửa đổi,   bổ   sung tại Khoản 2 Điều 6 Thông tư số 119/2014/TT-BTC, Điều 1 Thông tư số 151/2014/TT-BTC, Điều 4   T  hông tư số 96/2015/TT-BTC) hướng dẫn các khoản chi không được trừ khi xác   định   thu nhập chịu thuế;</w:t>
      </w:r>
    </w:p>
    <w:p>
      <w:r>
        <w:t>Căn cứ khoản 1 Điều 5, Điều 9 Thông tư số 45/2013/TT-BTC ngày 25/4/2013 của Bộ Tài chính hướng dẫn nguyên tắc quản lý tài sản cố định.</w:t>
      </w:r>
    </w:p>
    <w:p>
      <w:r>
        <w:t>Căn cứ quy định trên và theo trình bày tại công văn của Cục Thuế tỉnh Cà Mau, đề nghị Cục Thuế tỉnh Cà Mau, trên cơ sở kết quả kiểm tra tại Công ty TNHH MTV Toyota Nam Bình Cà Mau làm rõ mục đích thực hiện dự án đầu tư của Công ty TNHH MTV TM &amp; DV Nam Bình; lý do Công ty TNHH MTV TM &amp; DV Nam Bình là chủ dự án đầu tư Showroom Ô tô cao cấp TOYOTA Nam Bình nhưng Công ty   để   cho Công ty TNHH MTV Toyota Nam Bình Cà Mau bỏ tiền đầu tư, xây dựng dự án và sử dụng vào kinh doanh (mối quan hệ, quyền, nghĩa vụ giữa 02 Công ty trong quá trình thực hiện dự án đầu tư showroom ô tô cao cấp TOYOTA Cà Mau và xử lý tài sản hình thành từ dự án đầu tư sau khi hoàn thành dự án). Trên   cơ   sở đó, Cục Thuế nghiên cứu ý kiến của các cơ quan quản lý nhà nước trên địa bàn và căn cứ các quy định pháp luật về thuế GTGT, pháp luật   thuế TNDN và tình hình thực tế để hướng dẫn doanh nghiệp về nghĩa vụ thuế theo đúng quy định pháp luật và theo thẩm quyền.</w:t>
      </w:r>
    </w:p>
    <w:p>
      <w:r>
        <w:t>Tổng cục Thuế có ý kiến để Cục Thuế tỉnh Cà Mau được biết./.</w:t>
      </w:r>
    </w:p>
    <w:p>
      <w:r>
        <w:t>Nơi nhận:</w:t>
      </w:r>
    </w:p>
    <w:p>
      <w:r>
        <w:t>- Như trên;</w:t>
      </w:r>
    </w:p>
    <w:p>
      <w:r>
        <w:t>- Phó TCTr Đặng Ngọc Minh (để b/c);</w:t>
      </w:r>
    </w:p>
    <w:p>
      <w:r>
        <w:t>- Vụ PC, KK-TCT;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