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5510/TCT-CS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5510 /TCT-CS</w:t>
      </w:r>
    </w:p>
    <w:p>
      <w:r>
        <w:t>V/v chính sách thuế GTGT</w:t>
      </w:r>
    </w:p>
    <w:p>
      <w:r>
        <w:t>Hà Nội, ngày  27  tháng  11  năm  2024</w:t>
      </w:r>
    </w:p>
    <w:p>
      <w:r>
        <w:t>Kính gửi:</w:t>
      </w:r>
    </w:p>
    <w:p>
      <w:r>
        <w:t>- Cục Thuế thành phố Hà Nội;</w:t>
      </w:r>
    </w:p>
    <w:p>
      <w:r>
        <w:t>- Công ty TNHH Inventec Appliances (Việt Nam).</w:t>
      </w:r>
    </w:p>
    <w:p>
      <w:r>
        <w:t>(Đ/c: Lô 13, KCN Quang Minh, thị trấn Quang Minh, huyện Mê Linh, thành phố Hà Nội)</w:t>
      </w:r>
    </w:p>
    <w:p>
      <w:r>
        <w:t>Tổng cục Thuế nhận được công v ă n số 28017/CTHN-TTKT1 ngày 14/5/2024 của Cục Thuế thành phố Hà Nội và văn bản số 09/CV-IAVN ngày 17/5/2024 của Công ty TNHH Inventec Appliances (Việt Nam) về chính sách thuế GTGT. Về vấn đề này, T ổ ng cục Thuế có ý kiến như sau:</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 đối với dự án đầu tư;</w:t>
      </w:r>
    </w:p>
    <w:p>
      <w:r>
        <w:t>Căn cứ khoản 1, khoản 3 Điều 26 Nghị định số 35/2022/NĐ-CP ngày 28/5/2022 của Chính phủ quy định về quản lý khu công nghiệp và khu kinh tế quy định riêng áp dụng đối với khu chế xuất, doanh nghiệp chế xuất;</w:t>
      </w:r>
    </w:p>
    <w:p>
      <w:r>
        <w:t>Căn cứ điểm a khoản 1 Điều 44 Luật Quản lý thuế số 38/2019/QH14 ngày 13/6/2019 quy định về thời hạn nộp hồ sơ khai thuế;</w:t>
      </w:r>
    </w:p>
    <w:p>
      <w:r>
        <w:t>Căn cứ khoản 1, điểm c khoản 3 Điều 7 Nghị định số 126/2020/NĐ-CP ngày 19/10/2020 của Chính phủ quy định về hồ sơ khai thuế;</w:t>
      </w:r>
    </w:p>
    <w:p>
      <w:r>
        <w:t>Căn cứ Điều 28 Thông tư số 80/2021/TT-BTC ngày 29/9/2021 của Bộ Tài chính (đã được sửa đổi, bổ sung tại Điều 2 Thông tư số 13/2023/TT-BTC ngày 28/02/2023 của Bộ Tài chính) hướng dẫn về hồ sơ đề nghị hoàn thuế GTGT;</w:t>
      </w:r>
    </w:p>
    <w:p>
      <w:r>
        <w:t>Căn cứ Điều 76 và Điều 112 Luật Quản lý thuế số 38/2019/QH14 ngày 13/6/2019 quy định thẩm quyền quyết định hoàn thuế và nhiệm vụ, quyền hạn của thủ trưởng cơ quan quản lý thuế ra quyết định kiểm tra thuế và công chức quản lý thuế trong việc kiểm tra thuế.</w:t>
      </w:r>
    </w:p>
    <w:p>
      <w:r>
        <w:t>Căn cứ các quy định trên, về nguyên t ắ c, trường hợp cơ sở kinh doanh trước khi chuyển đổi thành doanh nghiệp chế xuất và được áp dụng chính sách thuế đối với doanh nghiệp chế xuất thì thuộc đối tượng áp dụng chính sách thuế GTGT theo quy định pháp luật thuế GTGT.</w:t>
      </w:r>
    </w:p>
    <w:p>
      <w:r>
        <w:t>Đối với trường hợp cụ thể nêu tại công văn số 28017/CTHN-TTKT1 ngày 14/5/2024 của Cục Thuế thành phố Hà Nội,  tr ường hợp cơ sở kinh doanh đ ă ng ký nộp thuế GTGT theo phương pháp khấu trừ có dự án đầu tư mới đang trong giai đoạn đầu tư có số thuế GTGT đầu vào phát sinh trong giai đoạn đầu tư nếu đáp ứng điều kiện kê khai, khấu trừ, hoàn thuế GTGT đối với dự án đầu tư theo quy định của pháp luật về thuế GTGT và hồ sơ khai thuế, hồ sơ đề nghị hoàn thuế theo quy định pháp luật quản lý thuế thì Cục Thuế thành phố Hà Nội xem xét, xử lý theo quy định và theo th ẩ m quyền.</w:t>
      </w:r>
    </w:p>
    <w:p>
      <w:r>
        <w:t>Tổng cục Thuế có ý kiến để Cục Thuế thành phố Hà Nội và Công ty TNHH Inventec Appliances (Việt Nam) được biết./ .</w:t>
      </w:r>
    </w:p>
    <w:p>
      <w:r>
        <w:t>Nơi nhận:</w:t>
      </w:r>
    </w:p>
    <w:p>
      <w:r>
        <w:t>- Như trên;</w:t>
      </w:r>
    </w:p>
    <w:p>
      <w:r>
        <w:t>- Phó TCTr Đặng Ngọc Minh (để b/c) ;</w:t>
      </w:r>
    </w:p>
    <w:p>
      <w:r>
        <w:t>- Vụ KK,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