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5490/CTHN-TTHT năm 2024 quy định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5490 /CTHN-TTHT</w:t>
      </w:r>
    </w:p>
    <w:p>
      <w:r>
        <w:t>V/v quy định về hóa đơ n</w:t>
      </w:r>
    </w:p>
    <w:p>
      <w:r>
        <w:t>Hà Nội, ngày  26  tháng  01  năm 2024</w:t>
      </w:r>
    </w:p>
    <w:p>
      <w:r>
        <w:t>Kính gửi:  Công t y  TNHH Frontier Consulting Việt Nam</w:t>
      </w:r>
    </w:p>
    <w:p>
      <w:r>
        <w:t>(Địa chỉ: T ầ ng 7, tòa nhà VP1, s ố  167 phố Trung K ín h, phường Yên Hòa, quận  C ầu Gi ấ y, TP Hà Nội - MST: 0106105098)</w:t>
      </w:r>
    </w:p>
    <w:p>
      <w:r>
        <w:t>Trả lời văn bản số 240104-01/FCV ngày 04/01/2023 của Công ty TNHH Frontier Consulting Việt Nam (sau đây gọi tắt là Công ty) về việc xuất hóa đơn tiêu dùng nội bộ, Cục Thuế TP Hà Nội có ý kiến như sau:</w:t>
      </w:r>
    </w:p>
    <w:p>
      <w:r>
        <w:t>- Căn cứ Nghị định số 123/2020/NĐ-CP ngày 19/10/2020 của Chính phủ quy định về hóa đơn, chứng từ:</w:t>
      </w:r>
    </w:p>
    <w:p>
      <w:r>
        <w:t>+ Tại Điều 4. Nguyên tắc lập, quản lý, sử dụng hóa đơn, chứng từ:</w:t>
      </w:r>
    </w:p>
    <w:p>
      <w:r>
        <w:t>“ 1. Kh i  bán hàng hóa, cung cấp dịch vụ, người  b án phải lập hóa đơn để giao cho người mua (bao gồm cả các trư ờ ng h ợ p hàng hóa, dịch vụ d ù ng để khuyến mại, quảng cáo, hàng mẫu; hàng hóa, dịch vụ dùng để cho, biếu, tặng, trao đổi, trả thay lương cho người lao động và tiêu d ù ng nội bộ (trừ hàng hóa luân chuyển nội  b 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 ẩ n dữ l i ệu của cơ quan thuế theo quy định tại Điều 12 Nghị định này...”</w:t>
      </w:r>
    </w:p>
    <w:p>
      <w:r>
        <w:t>Căn cứ quy định trên và hồ sơ vướng mắc của Đơn vị, Cục Thuế TP Hà Nội trả lời nguyên tắc như sau:</w:t>
      </w:r>
    </w:p>
    <w:p>
      <w:r>
        <w:t>Trường hợp Công ty thực hiện hoạt động xuất hàng hóa luân chuyển nội bộ để tiếp tục quá trình sản xuất, không phải hoạt động bán hàng hóa, cung cấp dịch vụ theo quy định tại Khoản 1 Điều 4 Nghị định số 123/2020/NĐ-CP của Chính phủ thì không phải lập hóa đơn.</w:t>
      </w:r>
    </w:p>
    <w:p>
      <w:r>
        <w:t>Đề nghị Công ty căn cứ tình hình thức tế, nghiên cứu các quy định trích dẫn nêu trên, đối chiếu với các văn bản pháp luật về thuế để thực hiện đúng theo quy định.</w:t>
      </w:r>
    </w:p>
    <w:p>
      <w:r>
        <w:t>Trong quá trình thực hiện chính sách thuế, trường hợp còn vướng mắc, Ngân hàng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thông báo để Công ty TNHH Frontier Consulting Việt Nam được biết và thực hiện./.</w:t>
      </w:r>
    </w:p>
    <w:p>
      <w:r>
        <w:t>Nơi nhận:</w:t>
      </w:r>
    </w:p>
    <w:p>
      <w:r>
        <w:t>- Như trên;</w:t>
      </w:r>
    </w:p>
    <w:p>
      <w:r>
        <w:t>- Phòng TTKT2;</w:t>
      </w:r>
    </w:p>
    <w:p>
      <w:r>
        <w:t>- Phòng NVDTPC ;</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