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5486/CT-CS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5486/CT-CS</w:t>
      </w:r>
    </w:p>
    <w:p>
      <w:r>
        <w:t>V/v: chính sách thuế</w:t>
      </w:r>
    </w:p>
    <w:p>
      <w:r>
        <w:t>Hà Nội, ngày 25 tháng 11 năm 2025</w:t>
      </w:r>
    </w:p>
    <w:p>
      <w:r>
        <w:t>Kính gửi:    Thuế tỉnh Vĩnh Long.</w:t>
      </w:r>
    </w:p>
    <w:p>
      <w:r>
        <w:t>Cục Thuế nhận được công văn số 573/VLO-NVDTPC ngày 05/9/2025 của Thuế tỉnh Vĩnh Long về chính sách thuế. Về vấn đề này, Cục Thuế có ý kiến như sau:</w:t>
      </w:r>
    </w:p>
    <w:p>
      <w:r>
        <w:t>1. Về thuế thu nhập doanh nghiệp (TNDN):</w:t>
      </w:r>
    </w:p>
    <w:p>
      <w:r>
        <w:t>Căn cứ khoản 20 Điều 1 Nghị quyết số 202/2025/QH15 ngày 12/6/2025 của Quốc hội quy định về sắp xếp đơn vị hành chính cấp tỉnh.</w:t>
      </w:r>
    </w:p>
    <w:p>
      <w:r>
        <w:t>Về việc xác định ưu đãi thuế TNDN cho doanh nghiệp được cấp Giấy chứng nhận đầu tư từ ngày 01/7/2025 (sau sáp nhập), Cục Thuế thống nhất với đề xuất của Thuế tỉnh Vĩnh Long tại điểm 1 công văn số 573/VLO-NVDTPC.</w:t>
      </w:r>
    </w:p>
    <w:p>
      <w:r>
        <w:t>2. Về hoàn thuế giá trị gia tăng (GTGT):</w:t>
      </w:r>
    </w:p>
    <w:p>
      <w:r>
        <w:t>Căn cứ khoản 3 Điều 37 Nghị định số 181/2025/NĐ-CP ngày 01/07/2025 của Chính phủ quy định về điều kiện hoàn thuế giá trị gia tăng.</w:t>
      </w:r>
    </w:p>
    <w:p>
      <w:r>
        <w:t>Căn cứ khoản 3 Điều 39 Nghị định số 181/2025/NĐ-CP ngày 01/07/2025 của Chính phủ quy định về điều khoản chuyển tiếp.</w:t>
      </w:r>
    </w:p>
    <w:p>
      <w:r>
        <w:t>Về việc nâng cấp  ứng  dụng hệ thống công nghệ thông tin hỗ trợ xác định người bán đã kê khai, nộp thuế GTGT và không còn nợ thuế, Cục Thuế đã ban hành công văn số 4023/CT-NVT ngày 24/09/2025 gửi Trưởng Thuế các tỉnh, thành phố, Chi cục trưởng Chi cục thuế Doanh nghiệp lớn, Chi cục trưởng Chi cục thuế  thương  mại điện tử về việc triển khai một số nội dung nâng cấp ứng dụng hỗ trợ hoàn thuế GTGT điện tử.</w:t>
      </w:r>
    </w:p>
    <w:p>
      <w:r>
        <w:t>3. Về chứng từ thanh toán không dùng tiền mặt:</w:t>
      </w:r>
    </w:p>
    <w:p>
      <w:r>
        <w:t>Căn cứ khoản 2 Điều 14 Luật Thuế giá trị gia tăng số 48/2024/QH15 ngày 26/1/2024 của Quốc hội quy định về khấu trừ thuế giá trị gia tăng  đầu  vào.</w:t>
      </w:r>
    </w:p>
    <w:p>
      <w:r>
        <w:t>Căn cứ Điều 25 Nghị định số 181/2025/NĐ-CP ngày 01/7/2025 của Chính phủ quy định  về  hóa  đơn , chứng từ nộp thuế.</w:t>
      </w:r>
    </w:p>
    <w:p>
      <w:r>
        <w:t>Căn cứ Điều 26 Nghị định số 81/2025/NĐ-CP ngày 01/7/2025  của  Chính  phủ  quy định  về  chứng từ thanh toán không dùng tiền mặt.</w:t>
      </w:r>
    </w:p>
    <w:p>
      <w:r>
        <w:t>Đối với thanh toán trả chậm, trả góp hàng hóa, dịch vụ có giá trị từ 05 triệu đồng trở lên, trường hợp đến thời điểm thanh toán theo hợp đồng, phụ lục hợp đồng, cơ sở kinh doanh không có chứng từ thanh toán không dùng tiền mặt thì cơ sở kinh doanh phải kê khai, điều chỉnh giảm số thuế GTGT đầu vào được khấu trừ đối với phần giá trị hàng hóa, dịch vụ không có chứng từ thanh toán không dùng tiền mặt vào kỳ tính thuế phát sinh nghĩa vụ thanh toán theo hợp đồng, phụ lục hợp đồng; trường hợp sau khi đã kê khai, điều chỉnh giảm số thuế GTGT đầu vào được khấu trừ, doanh nghiệp có chứng từ thanh toán không dùng tiền mặt thì doanh nghiệp thực hiện kê khai khấu trừ đối với phần giá trị hàng hóa, dịch vụ có chứng từ thanh toán không dùng tiền mặt theo quy định.</w:t>
      </w:r>
    </w:p>
    <w:p>
      <w:r>
        <w:t>Cục Thuế có ý kiến để Thuế tỉnh Vĩnh Long được biết./.</w:t>
      </w:r>
    </w:p>
    <w:p>
      <w:r>
        <w:t>Nơi nhận:</w:t>
      </w:r>
    </w:p>
    <w:p>
      <w:r>
        <w:t>- Như trên;</w:t>
      </w:r>
    </w:p>
    <w:p>
      <w:r>
        <w:t>- Phó CTrg Đặng Ngọc Minh (để b/c);</w:t>
      </w:r>
    </w:p>
    <w:p>
      <w:r>
        <w:t>- Vụ PC, Cục QLGS CST (BTC);</w:t>
      </w:r>
    </w:p>
    <w:p>
      <w:r>
        <w:t>- Ban PC, NVT-CT;</w:t>
      </w:r>
    </w:p>
    <w:p>
      <w:r>
        <w:t>- Website CT;</w:t>
      </w:r>
    </w:p>
    <w:p>
      <w:r>
        <w:t>- Lưu: VT, CS (3b).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