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5485/CT-CS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5485/CT-CS</w:t>
      </w:r>
    </w:p>
    <w:p>
      <w:r>
        <w:t>V/v chính sách thuế giá trị gia tăng</w:t>
      </w:r>
    </w:p>
    <w:p>
      <w:r>
        <w:t>Hà Nội, ngày 25 tháng 11 năm 2025</w:t>
      </w:r>
    </w:p>
    <w:p>
      <w:r>
        <w:t>Kính g ửi:    Thuế tỉnh Vĩnh Long.</w:t>
      </w:r>
    </w:p>
    <w:p>
      <w:r>
        <w:t>C ục Thuế nhận được công văn số 276/QNI-KTr ngày 24/7/2025 của Thuế tỉnh Vĩnh Long về chính sách thuế giá trị gia tăng (GTGT). Về vấn đề này, Cục Thuế có ý kiến như sau:</w:t>
      </w:r>
    </w:p>
    <w:p>
      <w:r>
        <w:t>Căn c ứ khoản 3 Điều 1 Luật số 106/2016/QH13 ngày 19/4/2016 sửa đổi, bổ sung khoản 1 và khoản 2 Điều 13 Luật Thuế GTGT 13/2008/QH12 (đã được sửa đổi, bổ sung một số điều tại Luật số 31/2012/QH13) quy định về hoàn thuế GTGT;</w:t>
      </w:r>
    </w:p>
    <w:p>
      <w:r>
        <w:t>Căn  c  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w:t>
      </w:r>
    </w:p>
    <w:p>
      <w:r>
        <w:t>Căn c 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 ứ khoản 3 Điều 1 Thông tư số 130/2016/TT-BTC ngày 12/8/2016 của Bộ Tài chính sửa đổi, bổ sung Điều 18 Thông tư số 219/2013/TT-BTC ngày 31/12/2013 hướng dẫn về hoàn thuế GTGT;</w:t>
      </w:r>
    </w:p>
    <w:p>
      <w:r>
        <w:t>Căn c 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 ứ điểm d khoản 2 Điều 7 Nghị định số 126/2020/NĐ-CP ngày 19/10/2020 của Chính phủ quy định hồ sơ khai thuế;</w:t>
      </w:r>
    </w:p>
    <w:p>
      <w:r>
        <w:t>T ại công văn của Thuế tỉnh Vĩnh Long đề xuất 02 phương án nhưng không rõ phương án Thuế tỉnh lựa chọn là chưa phù hợp với chỉ đạo của Tổng cục Thuế (trước đây) tại công văn số 5029/TCT-PC ngày 09/11/2023 về tăng cường kỷ cương, kỷ luật trong việc ban hành công văn hướng dẫn về CST, QLT liên quan đến nghĩa vụ thuế của NNT.</w:t>
      </w:r>
    </w:p>
    <w:p>
      <w:r>
        <w:t>Căn c ứ các quy định nêu trên, về nguyên tắc, trường hợp cơ sở kinh doanh đã đăng ký kinh doanh,  đăng  ký nộp thuế giá trị gia tăng theo phương pháp khấu trừ, có dự án đầu tư mới,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
        <w:t>Cơ s ở kinh doanh phải lập hồ sơ khai thuế giá trị gia tăng riêng cho dự án đầu tư; đồng thời phải bù trừ số thuế giá trị gia tăng của hàng hóa, dịch vụ mua vào sử dụng cho dự án đầu tư với số thuế giá trị gia tăng phải nộp (nếu có) của hoạt động sản xuất, kinh doanh đang thực hiện cùng kỳ tính thuế. Sau khi bù trừ nếu số thuế giá trị gia tăng đầu vào của dự án đầu tư chưa được khấu trừ hết từ 300 triệu đồng trở lên thì được hoàn thuế giá trị gia  tăng .</w:t>
      </w:r>
    </w:p>
    <w:p>
      <w:r>
        <w:t>Đ ề nghị Thuế tỉnh Vĩnh Long căn cứ các quy định, hướng dẫn nêu trên và hồ sơ thực tế của doanh nghiệp để xử lý theo quy định và theo thẩm quyền.</w:t>
      </w:r>
    </w:p>
    <w:p>
      <w:r>
        <w:t>C ục Thuế có ý kiến để Thuế tỉnh  Vĩnh  Long được biết./.</w:t>
      </w:r>
    </w:p>
    <w:p>
      <w:r>
        <w:t>Nơi nh ận:</w:t>
      </w:r>
    </w:p>
    <w:p>
      <w:r>
        <w:t>- Như trên;</w:t>
      </w:r>
    </w:p>
    <w:p>
      <w:r>
        <w:t>- Phó CTr Đ ặng Ngọc Minh (để b/c);</w:t>
      </w:r>
    </w:p>
    <w:p>
      <w:r>
        <w:t>- Ban PC, NVT;</w:t>
      </w:r>
    </w:p>
    <w:p>
      <w:r>
        <w:t>- Website C ục Thuế;</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