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5382/TCT-CS</w:t>
      </w:r>
    </w:p>
    <w:p>
      <w:r>
        <w:t>V/v chính sách thuế</w:t>
      </w:r>
    </w:p>
    <w:p>
      <w:r>
        <w:t>Hà Nội, ngày 21 tháng 11 năm 2024</w:t>
      </w:r>
    </w:p>
    <w:p>
      <w:r>
        <w:t>Kính gửi:</w:t>
      </w:r>
    </w:p>
    <w:p>
      <w:r>
        <w:t>- Cục Thuế tỉnh Long An;</w:t>
      </w:r>
    </w:p>
    <w:p>
      <w:r>
        <w:t>- Công ty cổ phần Thanh Yến.</w:t>
      </w:r>
    </w:p>
    <w:p>
      <w:r>
        <w:t>(Địa chỉ: Ấp 5, xã Nhựt Chánh, huyện Bến Lức, tỉnh Long An)</w:t>
      </w:r>
    </w:p>
    <w:p>
      <w:r>
        <w:t>Tổng cục Thuế nhận được công văn số 03-0924/CV-TYLA-HCNS ngày 12/9/2024, công văn số 04-0924/CV-TYLA-KN ngày 12/9/2024 của Công ty cổ phần Thanh Yến và công văn số 4189/CTLA-TTHT ngày 20/9/2024 của Cục Thuế tỉnh Long An đề nghị hướng dẫn chính sách thuế. Về vấn đề này, Tổng cục Thuế có ý kiến như sau:</w:t>
      </w:r>
    </w:p>
    <w:p>
      <w:r>
        <w:t>Tại Điều 4 Thông tư số 96/2015/TT-BTC ngày 22/6/2015 của Bộ Tài chính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2.36. 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khác theo quy định của pháp luật.”</w:t>
      </w:r>
    </w:p>
    <w:p>
      <w:r>
        <w:t>Căn cứ quy định nêu trên, trường hợp doanh nghiệp thực tế phát sinh khoản chi liên quan đến hoạt động sản xuất kinh doanh, có hóa đơn, chứng từ theo quy định, không thuộc các khoản chi không được trừ (trong đó có khoản tiền phạt về vi phạm hành chính) thì được trừ khi xác định thu nhập chịu thuế TNDN.</w:t>
      </w:r>
    </w:p>
    <w:p>
      <w:r>
        <w:t>Về vướng mắc của Công ty cổ phần Thanh Yến, ngày 28/3/2024 Tổng cục Thuế có công văn số 1263/TCT-CS gửi Cục Thuế tỉnh Long An và Công ty cổ phần Thanh Yến (photo kèm theo).</w:t>
      </w:r>
    </w:p>
    <w:p>
      <w:r>
        <w:t>Tại công văn số 4189/CTLAN-TTHT ngày 20/9/2024 của Cục Thuế tỉnh Long An và công văn số 03-0924/CV-TYLA-HCNS ngày 12/9/2024, công văn số 04-0924/CV-TYLA-KN ngày 12/9/2024 của Công ty cổ phần Thanh Yến gửi Bộ tài chính (Tổng cục Thuế) trong đó có nêu tư cách của Công ty trong các bản án hình sự là người có nghĩa vụ và quyền lợi liên quan, không phải là bị can, bị cáo trong bản án và Công ty đã nộp bổ sung vào ngân sách nhà nước tiền sử dụng đất tăng thêm do cơ quan nhà nước có thẩm quyền xác định.</w:t>
      </w:r>
    </w:p>
    <w:p>
      <w:r>
        <w:t>Đề nghị Cục Thuế tỉnh Long An trên cơ sở quy định pháp luật và đối chiếu với hồ sơ chứng từ Công ty cổ phần Thanh Yến cung cấp để hướng dẫn Công ty xác định khoản chi được trừ khi xác định thu nhập chịu thuế TNDN cho phù hợp.</w:t>
      </w:r>
    </w:p>
    <w:p>
      <w:r>
        <w:t>Tổng cục Thuế thông báo để Cục Thuế tỉnh Long An, Công ty cổ phần Thanh Yến được biết./.</w:t>
      </w:r>
    </w:p>
    <w:p>
      <w:r>
        <w:t>Nơi nhận:</w:t>
      </w:r>
    </w:p>
    <w:p>
      <w:r>
        <w:t>- Như trên;</w:t>
      </w:r>
    </w:p>
    <w:p>
      <w:r>
        <w:t>- PTCTr. Đặng Ngọc Minh (để b/c);</w:t>
      </w:r>
    </w:p>
    <w:p>
      <w:r>
        <w:t>- Vụ PC(TCT);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