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5343/TCT-CS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5343/TCT-CS</w:t>
      </w:r>
    </w:p>
    <w:p>
      <w:r>
        <w:t>V/v chính sách thuế GTGT.</w:t>
      </w:r>
    </w:p>
    <w:p>
      <w:r>
        <w:t>Hà Nội, ngày 20 tháng 11 năm 2024.</w:t>
      </w:r>
    </w:p>
    <w:p>
      <w:r>
        <w:t>Kính gửi:    Công ty TNHH Thương mại-Xuất nhập khẩu Hải Đến.</w:t>
      </w:r>
    </w:p>
    <w:p>
      <w:r>
        <w:t>(Ấp Châu Giang, Xã Châu Phong, Thị xã Tân Châu, tỉnh An Giang)</w:t>
      </w:r>
    </w:p>
    <w:p>
      <w:r>
        <w:t>Trả lời văn bản số 09-2024/CV ngày 23/8/2024 của Công ty TNHH Thương mại - Xuất nhập khẩu Hải Đến về chính sách thuế GTGT, Tổng cục Thuế có ý kiến như sau:</w:t>
      </w:r>
    </w:p>
    <w:p>
      <w:r>
        <w:t>Căn cứ Điều 11 Luật Phí và lệ phí số 97/2015/QH13 ngày 28/11/2015 của Quốc hội quy định về kê khai, nộp phí, lệ phí;</w:t>
      </w:r>
    </w:p>
    <w:p>
      <w:r>
        <w:t>Căn cứ Mục IX Phụ lục 01 ban hành kèm theo Luật Phí, lệ phí số 97/2015/QH13 nêu trên thì phí bảo vệ môi trường là phí thuộc lĩnh vực tài nguyên và môi trường;</w:t>
      </w:r>
    </w:p>
    <w:p>
      <w:r>
        <w:t>Căn cứ Điều 2 và Điều 4 Nghị định số 27/2023/NĐ-CP ngày 31/5/2023 của Chính phủ quy định phí bảo vệ môi trường đối với khai thác khoáng sản;</w:t>
      </w:r>
    </w:p>
    <w:p>
      <w:r>
        <w:t>Căn cứ điểm c Khoản 26 Điều 4 và Khoản 22 Điều 7 Thông tư số 219/2013/TT-BTC ngày 31/12/2013 của Bộ Tài chính quy định về đối tượng không chịu thuế và giá tính thuế GTGT;</w:t>
      </w:r>
    </w:p>
    <w:p>
      <w:r>
        <w:t>Công văn số 1950/TCT-PCCS ngày 22/5/2007 hướng dẫn chính sách trên cơ sở quy định của Thông tư số 120/2003/TT-BTC đã hết hiệu lực thi hành từ ngày 04/6/2007.</w:t>
      </w:r>
    </w:p>
    <w:p>
      <w:r>
        <w:t>Căn cứ các quy định trên, công văn số 2263/CTAGI-TTHT ngày 14/8/2024 của Cục Thuế tỉnh An Giang trả lời Công ty TNHH Thương mại Xuất nhập khẩu Hải Đến là phù hợp. Đề nghị Công ty căn cứ các quy định trên, nghiên cứu hướng dẫn của Cục Thuế tỉnh An Giang và tình hình thực tế của Công ty để thực hiện. Trường hợp còn vướng mắc, đề nghị Công ty liên hệ với Cục Thuế tỉnh An Giang để được hướng dẫn thực hiện theo quy định.</w:t>
      </w:r>
    </w:p>
    <w:p>
      <w:r>
        <w:t>Tổng cục Thuế có ý kiến để Công ty TNHH Thương mại Xuất nhập khẩu Hải Đến được biết./.</w:t>
      </w:r>
    </w:p>
    <w:p>
      <w:r>
        <w:t>Nơi nhận:</w:t>
      </w:r>
    </w:p>
    <w:p>
      <w:r>
        <w:t>- Như trên;</w:t>
      </w:r>
    </w:p>
    <w:p>
      <w:r>
        <w:t>- Phó TCTr Đặng Ngọc Minh (để báo cáo);</w:t>
      </w:r>
    </w:p>
    <w:p>
      <w:r>
        <w:t>- Cục Thuế tỉnh An Giang;</w:t>
      </w:r>
    </w:p>
    <w:p>
      <w:r>
        <w:t>- Vụ PC;</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