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5333/CT-CS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5333/CT-CS</w:t>
      </w:r>
    </w:p>
    <w:p>
      <w:r>
        <w:t>V/v chính sách thuế</w:t>
      </w:r>
    </w:p>
    <w:p>
      <w:r>
        <w:t>Hà Nội, ngày 19 tháng 11 năm 2025</w:t>
      </w:r>
    </w:p>
    <w:p>
      <w:r>
        <w:t>Kính gửi:  Hiệp hội Ngân hàng Việt Nam.</w:t>
      </w:r>
    </w:p>
    <w:p>
      <w:r>
        <w:t>(Địa chỉ 193 P. Bà Triệu, Lê Đại Hành, Hai Bà Trưng, Hà Nội)</w:t>
      </w:r>
    </w:p>
    <w:p>
      <w:r>
        <w:t>Cục Thuế nhận được Báo cáo số 157/BC-HĐTV ngày 27/10/2025 của Hội đồng tư vấn cải cách thủ tục hành chính gửi Thủ tướng Chính phủ, tại Phụ lục gửi kèm có nội dung kiến nghị của Hiệp hội Ngân hàng Việt Nam về chính sách thuế như sau:</w:t>
      </w:r>
    </w:p>
    <w:p>
      <w:r>
        <w:t>Nội dung kiến nghị:</w:t>
      </w:r>
    </w:p>
    <w:p>
      <w:r>
        <w:t>Hướng dẫn   chi tiết, quy định rõ đối tượng chịu thuế và xác định nguồn tiền kinh doanh cần kê khai, hướng dẫn về việc tách bạch dòng tiền trong trường hợp sử dụng tài khoản cá nhân cho mục đích kinh doanh, nhằm nâng cao tính minh bạch.</w:t>
      </w:r>
    </w:p>
    <w:p>
      <w:r>
        <w:t>Cục Thuế trả lời như sau:</w:t>
      </w:r>
    </w:p>
    <w:p>
      <w:r>
        <w:t>Căn cứ Điều 3, Điều 5, Điều 9 và Điều 15 Luật Thuế giá trị gia tăng số 48/2024/QH15 ngày 26/11/2024 quy định đối tượng chịu thuế, đối tượng không chịu thuế, thuế suất và hoàn thuế giá trị gia tăng (GTGT).</w:t>
      </w:r>
    </w:p>
    <w:p>
      <w:r>
        <w:t>Căn cứ Điều 4, Điều 17, Điều 19 Nghị định số 181/2025/NĐ-CP ngày 01/7/2025 quy định đối tượng không chịu thuế, mức thuế suất 0%, mức thuế suất 5%.</w:t>
      </w:r>
    </w:p>
    <w:p>
      <w:r>
        <w:t>Căn cứ tại Điều 17 Luật Quản lý thuế số 38/2019/QH14 ngày 13/6/2019 về trách nhiệm của người nộp thuế.</w:t>
      </w:r>
    </w:p>
    <w:p>
      <w:r>
        <w:t>Căn cứ quy định trên, Luật Thuế GTGT và các văn bản hướng dẫn đã thi hành pháp luật về thuế GTGT đã quy định rõ đối tượng chịu thuế và Luật Quản lý thuế số 38/2019/QH14 đã quy định trách nhiệm của người nộp thuế về việc cung cấp chính xác, đầy đủ thông tin, tài liệu liên quan đến việc xác định nghĩa vụ thuế bao gồm cả nội dung giao dịch của tài khoản được mở tại ngân hàng thương mại, tổ chức tín dụng khác.</w:t>
      </w:r>
    </w:p>
    <w:p>
      <w:r>
        <w:t>Cục Thuế có ý kiến để Hiệp hội Ngân hàng Việt Nam được biết./.</w:t>
      </w:r>
    </w:p>
    <w:p>
      <w:r>
        <w:t>Nơi nhận:</w:t>
      </w:r>
    </w:p>
    <w:p>
      <w:r>
        <w:t>- Như trên;</w:t>
      </w:r>
    </w:p>
    <w:p>
      <w:r>
        <w:t>- PCTrg. Đặng Ngọc Minh (để b/c);</w:t>
      </w:r>
    </w:p>
    <w:p>
      <w:r>
        <w:t>- VP (BTC);</w:t>
      </w:r>
    </w:p>
    <w:p>
      <w:r>
        <w:t>- Ban NVT, VP (CT);</w:t>
      </w:r>
    </w:p>
    <w:p>
      <w:r>
        <w:t>- Website của Cục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