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5323/BXD-CĐBVN năm 2025 thực hiện Nghị định 119/2024/NĐ-CP quy định về thanh toán điện tử giao thông đường bộ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5323/BXD-CĐBVN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18/06/2025</w:t>
            </w:r>
          </w:p>
        </w:tc>
      </w:tr>
      <w:tr>
        <w:tc>
          <w:tcPr>
            <w:tcW w:type="dxa" w:w="4320"/>
          </w:tcPr>
          <w:p>
            <w:r>
              <w:t>Ngày hiệu lực</w:t>
            </w:r>
          </w:p>
        </w:tc>
        <w:tc>
          <w:tcPr>
            <w:tcW w:type="dxa" w:w="4320"/>
          </w:tcPr>
          <w:p>
            <w:r>
              <w:t>18/06/2025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5323/BXD-CĐBVN</w:t>
      </w:r>
    </w:p>
    <w:p>
      <w:r>
        <w:t>V/v triển khai, thực hiện Nghị định số 119/2024/NĐ-CP ngày 30/9/2024 của Chính phủ quy định về thanh toán điện tử giao thông đường bộ</w:t>
      </w:r>
    </w:p>
    <w:p>
      <w:r>
        <w:t>Hà Nội, ngày 18 tháng 6 năm 2025</w:t>
      </w:r>
    </w:p>
    <w:p>
      <w:r>
        <w:t>Kính gửi:</w:t>
      </w:r>
    </w:p>
    <w:p>
      <w:r>
        <w:t>- Các Bộ, cơ quan ngang Bộ;</w:t>
      </w:r>
    </w:p>
    <w:p>
      <w:r>
        <w:t>- UBND các tỉnh, thành phố trực thuộc Trung ương.</w:t>
      </w:r>
    </w:p>
    <w:p>
      <w:r>
        <w:t>Trong quá trình vận hành hệ thống thu phí điện tử không dừng, Bộ Xây dựng và các nhà cung cấp dịch vụ thanh toán tiền sử dụng đường bộ đã không ngừng hoàn thiện hệ thống, nâng cao chất lượng dịch vụ để đáp ứng ngày càng tốt hơn yêu cầu sử dụng của người dân và doanh nghiệp. Đến nay, với các kênh nạp tiền thuận tiện, đa dạng và hệ thống điểm dịch vụ chăm sóc khách hàng trải rộng trên toàn quốc, dịch vụ thu phí điện tử không dừng đã trở thành quen thuộc đối với chủ các phương tiện tham gia giao thông.</w:t>
      </w:r>
    </w:p>
    <w:p>
      <w:r>
        <w:t>Hệ thống thu phí điện tử không dừng trên toàn quốc đã hoàn thành công tác lắp đặt, đưa vào hoạt động đồng bộ đáp ứng tiến độ, chất lượng theo yêu cầu của Chính phủ. Số lượng phương tiện dán thẻ, mở tài khoản sử dịch vụ đã đạt trên 6,3 triệu phương tiện, trong đó số lượng giao dịch thông qua hệ thống thu phí điện tử không dừng chiếm tới trên 95% tổng số giao dịch qua các trạm thu phí đường bộ trên toàn quốc.</w:t>
      </w:r>
    </w:p>
    <w:p>
      <w:r>
        <w:t>Ngày 30/9/2024, Chính phủ ban hành Nghị định số 119/2024/NĐ-CP quy định về thanh toán điện tử giao thông đường bộ (sau đây gọi tắt là Nghị định). Nghị định quy định cụ thể các chính sách xây dựng hệ thống thanh toán điện tử giao thông đường bộ trên nền tảng hệ thống thu phí điện tử không dừng, trong đó Nghị định quy định một số nội dung mới như sau:</w:t>
      </w:r>
    </w:p>
    <w:p>
      <w:r>
        <w:t>1. Quy định về tài khoản giao thông</w:t>
      </w:r>
    </w:p>
    <w:p>
      <w:r>
        <w:t>Tài khoản thu phí của chủ phương tiện đã được mở theo Quyết định số 19/2020/QĐ-TTg ngày 17/6/2020 của Thủ tướng Chính phủ sẽ chuyển sang tài khoản giao thông và kết nối với phương tiện thanh toán của chủ phương tiện.</w:t>
      </w:r>
    </w:p>
    <w:p>
      <w:r>
        <w:t>Nhà cung cấp dịch vụ thanh toán tiền sử dụng đường bộ thực hiện hoàn thiện việc chuyển đổi tài khoản nêu trên và chuyển tiền từ tài khoản thu phí sang phương tiện thanh toán của chủ phương tiện trước ngày 01/10/2025.</w:t>
      </w:r>
    </w:p>
    <w:p>
      <w:r>
        <w:t>Để đẩy nhanh tiến độ chuyển đổi, đảm bảo quyền và nghĩa vụ của chủ phương tiện, chủ phương tiện cần phối hợp với Nhà cung cấp dịch vụ thanh toán tiền sử dụng đường bộ thực hiện việc chuyển đổi tài khoản thu phí sang tài khoản giao thông và thực hiện kết nối phương tiện thanh toán không dùng tiền mặt với tài khoản giao thông theo quy định.</w:t>
      </w:r>
    </w:p>
    <w:p>
      <w:r>
        <w:t>2. Quy định về nhà cung cấp dịch vụ thanh toán điện tử</w:t>
      </w:r>
    </w:p>
    <w:p>
      <w:r>
        <w:t>Nhằm phát huy tối đa hiệu quả đầu tư hệ thống thu phí điện tử không dừng, đáp ứng yêu cầu về thanh toán không điện tử không dùng tiền mặt của người dân và doanh nghiệp, Nghị định cho phép mở rộng việc ứng dụng thanh toán các dịch vụ thu phí giao thông trên nền tảng hệ thống thu phí điện tử không dừng như các điểm trông, giữ xe, cảng hàng không, cảng biển, ... Các nhà cung cấp dịch vụ thanh toán giao thông đường bộ bảo đảm các yêu cầu sẽ kết nối với Hệ thống quản lý cơ sở dữ liệu thanh toán điện tử giao thông đường bộ (hệ thống do Bộ Xây dựng đầu tư, quản lý) để sử dụng thông tin tài khoản giao thông thực hiện thu phí các dịch vụ giao thông đường bộ.</w:t>
      </w:r>
    </w:p>
    <w:p>
      <w:r>
        <w:t>Như vậy, trên cơ sở kế thừa Quyết định số 19/2020/QĐ-TTg ngày 17/6/2020 của Thủ tướng Chính phủ, đáp ứng nhu cầu thực tế của xã hội thời điểm hiện tại, Nghị định đã quy định các nội dung chính sách nhằm nâng cao hiệu quả hệ thống thu phí điện tử không dừng, mở rộng các hình thức thanh toán để tạo thuận lợi cho chủ phương tiện, tăng sự cạnh tranh cho các đơn vị cung cấp dịch vụ thanh toán điện tử giao thông, vận hành hệ thống điểm thu và phù hợp với quy định thanh toán không dùng tiền mặt hiện hành.</w:t>
      </w:r>
    </w:p>
    <w:p>
      <w:r>
        <w:t>Bộ Xây dựng đề nghị các Bộ, cơ quan ngang Bộ, UBND các tỉnh, thành phố trực thuộc Trung ương quan tâm, phổ biến, chỉ đạo các cơ quan, đơn vị trực thuộc nghiên cứu và triển khai, thực hiện các nội dung quy định mới tại Nghị định nêu trên. Trong đó lưu ý: (i) tuyên truyền, đẩy mạnh việc dán thẻ đầu cuối cho các phương tiện để thực hiện thanh toán điện tử giao thông đường bộ; (ii) phối hợp với Nhà cung cấp dịch vụ thanh toán tiền sử dụng đường bộ để thực hiện việc chuyển đổi tài khoản thu phí đã có sang tài khoản giao thông và thực hiện kết nối phương tiện thanh toán không dùng tiền mặt với tài khoản giao thông; (iii) tổ chức đẩy mạnh việc ứng dụng thanh toán các dịch vụ thu phí thuộc phạm vi quản lý trên nền tảng hệ thống thu phí điện tử không dừng như: các điểm trông, giữ xe, cảng hàng không, cảng biển, ...</w:t>
      </w:r>
    </w:p>
    <w:p>
      <w:r>
        <w:t>Bộ Xây dựng đề nghị các Bộ, cơ quan ngang Bộ, UBND các tỉnh, thành phố trực thuộc Trung ương quan tâm, phối hợp./.</w:t>
      </w:r>
    </w:p>
    <w:p>
      <w:r>
        <w:t>Nơi nhận:</w:t>
      </w:r>
    </w:p>
    <w:p>
      <w:r>
        <w:t>-   Như trên;</w:t>
      </w:r>
    </w:p>
    <w:p>
      <w:r>
        <w:t>- Bộ trưởng (để b/c);</w:t>
      </w:r>
    </w:p>
    <w:p>
      <w:r>
        <w:t>- Trung tâm CNTT;</w:t>
      </w:r>
    </w:p>
    <w:p>
      <w:r>
        <w:t>- Lưu: VT, CĐBVN.</w:t>
      </w:r>
    </w:p>
    <w:p>
      <w:r>
        <w:t>KT. BỘ TRƯỞNG</w:t>
      </w:r>
    </w:p>
    <w:p>
      <w:r>
        <w:t>THỨ TRƯỞNG</w:t>
      </w:r>
    </w:p>
    <w:p>
      <w:r>
        <w:t>Lê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