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5315/TCT-CS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5315 / TCT-CS</w:t>
      </w:r>
    </w:p>
    <w:p>
      <w:r>
        <w:t>V/v chính sách thuế</w:t>
      </w:r>
    </w:p>
    <w:p>
      <w:r>
        <w:t>Hà Nội, ngày  19  tháng  11  năm 20 24</w:t>
      </w:r>
    </w:p>
    <w:p>
      <w:r>
        <w:t>Kính gửi:  Cục Thuế tỉnh Quảng Trị.</w:t>
      </w:r>
    </w:p>
    <w:p>
      <w:r>
        <w:t>Tổng cục Thuế nhận được công văn số 724/CTQTR-TTKT ngày 16/7/2024 của Cục Thuế tỉnh Quảng Trị về chính sách thuế. Về vấn đề này, Tổng cục Thuế có ý kiến như sau:</w:t>
      </w:r>
    </w:p>
    <w:p>
      <w:r>
        <w:t>Tại Điều 9 Luật Thuế thu nhập doanh nghiệp quy định:</w:t>
      </w:r>
    </w:p>
    <w:p>
      <w:r>
        <w:t>“Điều 9. Các khoản chi được trừ và không được trừ khi xác định thu nhập chịu thuế</w:t>
      </w:r>
    </w:p>
    <w:p>
      <w:r>
        <w:t>1. Trừ các khoản chi quy định tại khoản 2 Điều này, doanh nghiệp được trừ mọi khoản chi khi xác định thu nhập chịu thuế nếu đáp ứng đủ các điều kiện sau đây:</w:t>
      </w:r>
    </w:p>
    <w:p>
      <w:r>
        <w:t>a) Khoản chi thực tế phát sinh liên quan đến hoạt động sản xuất, kinh doanh của doanh nghiệp; khoản chi cho hoạt động giáo dục nghề nghiệp; khoản chi thực hiện nhiệm vụ quốc phòng, an ninh của doanh nghiệp theo quy định của pháp luật;</w:t>
      </w:r>
    </w:p>
    <w:p>
      <w:r>
        <w:t>b) Khoản chi có đủ hóa đơn, chứng từ theo quy định của pháp luật. Đối với hóa đơn mua hàng hóa, dịch vụ từng lần có giá trị từ hai mươi triệu đồng trở lên phải có chứng từ thanh toán không dùng tiền mặt, trừ các trường hợp không bắt buộc phải có chứng từ thanh toán không dùng tiền mặt theo quy định của pháp luật.</w:t>
      </w:r>
    </w:p>
    <w:p>
      <w:r>
        <w:t>...</w:t>
      </w:r>
    </w:p>
    <w:p>
      <w:r>
        <w:t>Chính phủ quy định chi tiết và hướng dẫn thi hành Điều này.”</w:t>
      </w:r>
    </w:p>
    <w:p>
      <w:r>
        <w:t>Tại khoản 2 Điều 9 Nghị định số 218/2013/NĐ-CP ngày 26/12/2013 của Chính phủ quy định chi tiết và hướng dẫn thi hành Luật Thuế thu nhập doanh nghiệp quy định:</w:t>
      </w:r>
    </w:p>
    <w:p>
      <w:r>
        <w:t>“2. Các khoản chi không được trừ khi xác định thu nhập chịu thuế thực hiện theo quy định tại Khoản 2 Điều 9 Luật thuế thu nhập doanh nghiệp và Khoản 5 Điều 1 Luật sửa đổi, bổ sung một số điều của Luật thuế thu nhập doanh nghiệp, một số trường hợp về khoản chi không được trừ được quy định như sau:</w:t>
      </w:r>
    </w:p>
    <w:p>
      <w:r>
        <w:t>...</w:t>
      </w:r>
    </w:p>
    <w:p>
      <w:r>
        <w:t>k) Các khoản chi không tương ứng với doanh thu tính thuế, trừ một số trường hợp đặc thù theo hướng dẫn của Bộ Tài chính;”</w:t>
      </w:r>
    </w:p>
    <w:p>
      <w:r>
        <w:t>Căn cứ quy định nêu trên, pháp luật về thuế thu nhập doanh nghiệp không quy định lợi nhuận định mức trên vốn chủ sở hữu của nhà đầu tư dự án xây dựng - kinh doanh - chuyển giao (BOT) là khoản chi được trừ khi tính thuế thu nhập doanh nghiệp của doanh nghiệp dự án. Do đó, Công ty TNHH BOT Quảng Trị xác định khoản lợi nhuận này là chi phí được trừ khi tính thuế thu nhập doanh nghiệp là không có cơ sở pháp lý.</w:t>
      </w:r>
    </w:p>
    <w:p>
      <w:r>
        <w:t>Tổng cục Thuế trả lời để Cục Thuế tỉnh Quảng Trị biết và căn cứ quy định của pháp luật về thuế hướng dẫn đơn vị thực hiện theo quy định./.</w:t>
      </w:r>
    </w:p>
    <w:p>
      <w:r>
        <w:t>Nơi nhận:</w:t>
      </w:r>
    </w:p>
    <w:p>
      <w:r>
        <w:t>- Như trên;</w:t>
      </w:r>
    </w:p>
    <w:p>
      <w:r>
        <w:t>- PTCTr Đặng Ngọc Minh (để b/c);</w:t>
      </w:r>
    </w:p>
    <w:p>
      <w:r>
        <w:t>- Các đ/v: CST, PC, TCDN (BTC);</w:t>
      </w:r>
    </w:p>
    <w:p>
      <w:r>
        <w:t>- Các Vụ: KK, PC (TCT);</w:t>
      </w:r>
    </w:p>
    <w:p>
      <w:r>
        <w:t>- Website TCT;</w:t>
      </w:r>
    </w:p>
    <w:p>
      <w:r>
        <w:t>- Lưu VT, CS (2b).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