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5198/BXD-KTXD năm 2024 hướng dẫn sử dụng chi phí tiết kiệm sau đấu thầu và chi phí dự phòng trong dự án đầu tư xây dựng sử dụng vốn đầu tư công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5198 / BXD-KTXD</w:t>
      </w:r>
    </w:p>
    <w:p>
      <w:r>
        <w:t>V/v hướng dẫn sử dụng chi phí tiết kiệm sau đấu thầu và chi phí dự phòng trong dự án đầu tư xây dựng sử dụng vốn đầu tư công</w:t>
      </w:r>
    </w:p>
    <w:p>
      <w:r>
        <w:t>Hà Nội, ngày  10  tháng  9  năm 20 24</w:t>
      </w:r>
    </w:p>
    <w:p>
      <w:r>
        <w:t>Kính gửi:</w:t>
      </w:r>
    </w:p>
    <w:p>
      <w:r>
        <w:t>Ban quản lý dự án đầu tư xây dựng và phát triển quỹ đất huyện Phước Sơn</w:t>
      </w:r>
    </w:p>
    <w:p>
      <w:r>
        <w:t>Bộ Xây dựng nhận được văn bản số 228/BQL ngày 11/7/2024 của Ban quản lý dự án đầu tư xây dựng và phát triển quỹ đất huyện Phước S ơ n đề nghị hướng dẫn sử dụng chi phí tiết kiệm sau đấu thầu và chi phí dự phòng trong dự án đầu tư xây d ự ng sử dụng nguồn vốn từ ngân sách nhà nước. Sau khi xem xét, Bộ Xây d ự ng có ý kiến như sau:</w:t>
      </w:r>
    </w:p>
    <w:p>
      <w:r>
        <w:t>1. Việc quản lý chi phí đầu tư xây d ựn g phải đảm bảo các nguyên tắc quy định tại Đi ề u 132 Luật Xây dựng và khoản 50 Đi ề u 1 Luật sửa đ ổ i, b ổ  sung một số điều của Luật Xây d ự ng, phù hợp với từng nguồn vốn để đầu tư xây dựng, hình thức đầu tư, phương thức thực hiện, kế hoạch thực hiện của dự án và quy định của pháp luật liên quan.</w:t>
      </w:r>
    </w:p>
    <w:p>
      <w:r>
        <w:t>2. Cấp quyết định đầu tư quyết định, chịu trách nhiệm về việc sử dụng chi phí tiết kiệm sau đấu thầu và chi phí dự phòng để thực hiện các hạng mục bổ sung mới của dự án. Việc điều chỉnh dự án phải phù hợp với quy định pháp luật về các trường hợp được điều chỉnh, trình tự, thủ tục điều chỉnh.</w:t>
      </w:r>
    </w:p>
    <w:p>
      <w:r>
        <w:t>Trên đây là ý kiến của Bộ Xây d ự ng, Ban quản lý dự án đầu tư xây dựng và phát triển quỹ đất huyện Phước Sơn nghiên cứu nội dung trên để thực hiện theo quy định./.</w:t>
      </w:r>
    </w:p>
    <w:p>
      <w:r>
        <w:t>Nơi nhận:</w:t>
      </w:r>
    </w:p>
    <w:p>
      <w:r>
        <w:t>- Như trên;</w:t>
      </w:r>
    </w:p>
    <w:p>
      <w:r>
        <w:t>- BT Nguyễn Thanh Nghị (để b/c);</w:t>
      </w:r>
    </w:p>
    <w:p>
      <w:r>
        <w:t>- TT Bùi Xuân Dũng (để b/c);</w:t>
      </w:r>
    </w:p>
    <w:p>
      <w:r>
        <w:t>- Lưu: VT, KTXD (P2 Ng).</w:t>
      </w:r>
    </w:p>
    <w:p>
      <w:r>
        <w:t>TL. BỘ TRƯỞNG</w:t>
      </w:r>
    </w:p>
    <w:p>
      <w:r>
        <w:t>KT. CỤC TRƯỞNG CỤC KINH TẾ XÂY DỰNG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