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5155/CCTKV.XVI-QLDN2 năm 2025 về chính sách thuế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5155/CCTKV.XVI-QLDN2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5155/CCTKV.XVI-QLDN2</w:t>
      </w:r>
    </w:p>
    <w:p>
      <w:r>
        <w:t>V/v chính sách thuế</w:t>
      </w:r>
    </w:p>
    <w:p>
      <w:r>
        <w:t>Bình Dương, ngày 06 tháng 5 năm 2025</w:t>
      </w:r>
    </w:p>
    <w:p>
      <w:r>
        <w:t>Kính gửi:</w:t>
      </w:r>
    </w:p>
    <w:p>
      <w:r>
        <w:t>CÔNG TY TNHH TANS (VIỆT NAM)</w:t>
      </w:r>
    </w:p>
    <w:p>
      <w:r>
        <w:t>Địa chỉ: Lô F-3-CN đường D1, KCN Mỹ Phước, phường Mỹ Phước, thành phố Bến Cát, Bình Dương.</w:t>
      </w:r>
    </w:p>
    <w:p>
      <w:r>
        <w:t>MST: 3700866777</w:t>
      </w:r>
    </w:p>
    <w:p>
      <w:r>
        <w:t>Chi cục Thuế nhận được văn bản số 14042025/CV ngày 14/04/2025 của CÔNG TY TNHH TANS (VIỆT NAM) (gọi tắt là “Công ty”) hỏi về chính sách thuế. Qua nội dung văn bản nói trên, Chi cục Thuế có ý kiến như sau:</w:t>
      </w:r>
    </w:p>
    <w:p>
      <w:r>
        <w:t>- Tại khoản 2 Điều 42 Luật Quản lý thuế số 38/2019/QH14 quy định:</w:t>
      </w:r>
    </w:p>
    <w:p>
      <w:r>
        <w:t>“2. Người nộp thuế tự tính số tiền thuế phải nộp, trừ trường hợp việc tính thuế do cơ quan quản lý thuế thực hiện theo quy định của Chính phủ.”;</w:t>
      </w:r>
    </w:p>
    <w:p>
      <w:r>
        <w:t>- Căn cứ Thông tư số 78/2014/TT-BTC ngày 18/6/2014 của Bộ Tài chính hướng dẫn thi hành Nghị định 218/2013/NĐ-CP ngày 26/12/2013 của Chính phủ quy định và hướng dẫn thi hành Luật thuế TNDN quy định:</w:t>
      </w:r>
    </w:p>
    <w:p>
      <w:r>
        <w:t>+ Tại khoản 2 Điều 2 Chương I hướng dẫn về người nộp thuế:</w:t>
      </w:r>
    </w:p>
    <w:p>
      <w: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 ”</w:t>
      </w:r>
    </w:p>
    <w:p>
      <w:r>
        <w:t>+ Tại tiết a, khoản 2, Điều 14 Chương IV hướng dẫn về thu nhập tính thuế từ chuyển nhượng vốn:</w:t>
      </w:r>
    </w:p>
    <w:p>
      <w:r>
        <w:t>“a) Thu nhập tính thuế từ chuyển nhượng vốn được xác định:</w:t>
      </w:r>
    </w:p>
    <w:p>
      <w:r>
        <w:t>Thu nhập</w:t>
      </w:r>
    </w:p>
    <w:p>
      <w:r>
        <w:t>=</w:t>
      </w:r>
    </w:p>
    <w:p>
      <w:r>
        <w:t>Giá chuyển nhượng</w:t>
      </w:r>
    </w:p>
    <w:p>
      <w:r>
        <w:t>-</w:t>
      </w:r>
    </w:p>
    <w:p>
      <w:r>
        <w:t>Giá mua của phần vốn chuyển nhượng</w:t>
      </w:r>
    </w:p>
    <w:p>
      <w:r>
        <w:t>-</w:t>
      </w:r>
    </w:p>
    <w:p>
      <w:r>
        <w:t>Chi phí chuyển nhượng</w:t>
      </w:r>
    </w:p>
    <w:p>
      <w:r>
        <w:t>Trong đó:</w:t>
      </w:r>
    </w:p>
    <w:p>
      <w:r>
        <w:t>- Giá chuyển nhượng được xác định là tổng giá trị thực tế mà bên chuyển nhượng thu được, theo hợp đồng chuyển nhượng.</w:t>
      </w:r>
    </w:p>
    <w:p>
      <w:r>
        <w:t>...</w:t>
      </w:r>
    </w:p>
    <w:p>
      <w:r>
        <w:t>Trường hợp hợp đồng chuyển nhượng không quy định giá thanh toán hoặc cơ quan thuế có cơ sở để xác định giá thanh toán không phù hợp theo giá thị trường, cơ quan thuế có quyển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r>
        <w:t>Căn cứ ấn định giá chuyển nhượng dựa vào tài liệu điều tra của cơ quan thuế hoặc căn cứ giá chuyển nhượng vốn của các trường hợp khác ở cùng thời gian, cùng tổ chức kinh tế hoặc các hợp đồng chuyển nhượng tương tự tại thời điểm chuyển nhượng. Trường hợp việc ấn định giá chuyển nhượng của cơ quan thuế không phù hợp thì được căn cứ theo giá thẩm định của các tổ chức định giá chuyên nghiệp có thẩm quyền xác định giá chuyển nhượng tại thời điểm chuyển nhượng theo đúng quy định</w:t>
      </w:r>
    </w:p>
    <w:p>
      <w:r>
        <w:t>Doanh nghiệp có hoạt động chuyển nhượng vốn cho tổ chức, cá nhân thì phần giá trị vốn chuyển nhượng theo hợp đồng chuyển nhượng có giá trị từ hai mươi triệu đồng trở lên phải có chứng từ thanh toán không dùng tiền mặt. Trường hợp việc chuyển nhượng vốn không có chứng từ thanh toán không dùng tiền mặt thì cơ quan thuế có quyền ấn định giá chuyển nhượng.</w:t>
      </w:r>
    </w:p>
    <w:p>
      <w:r>
        <w:t>- Giá mua của phần vốn chuyển nhượng được xác định đối với từng trường hợp như sau:</w:t>
      </w:r>
    </w:p>
    <w:p>
      <w:r>
        <w:t>+ Tại tiết c, khoản 2, Điều 14 Chương IV quy định về khai nộp thuế chuyển nhượng vốn:</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 Căn cứ Điều 8 Thông tư số 96/2015/TT-BTC ngày 22/06/2015 của Bộ Tài chính hướng dẫn về thuế thu nhập doanh nghiệp sửa đổi, bổ sung gạch đầu dòng thứ hai điểm a, khoản 2, Điều 14 Thông tư số 78/2014/TT-BTC như sau:</w:t>
      </w:r>
    </w:p>
    <w:p>
      <w:r>
        <w:t>“- Giá mua của phần vốn chuyển nhượng được xác định đối với từng trường hợp như sau:</w:t>
      </w:r>
    </w:p>
    <w:p>
      <w:r>
        <w:t>+ Nếu là chuyển nhượng vốn góp thành lập doanh nghiệp là giá trị phần vốn góp lũy kế đến thời điểm chuyển nhượng vốn trên cơ sở sổ sách, hồ sơ, chứng từ kế toán và được các bên tham gia đầu tư vốn hoặc tham gia hợp đồng hợp tác kinh doanh xác nhận, hoặc kết quả kiểm toán của công ty kiểm toán độc lập đối với doanh nghiệp 100% vốn nước ngoài.</w:t>
      </w:r>
    </w:p>
    <w:p>
      <w:r>
        <w:t>+ Nếu là phần vốn do mua lại thì giá mua là giá trị vốn tại thời điểm mua. Giá mua được xác định căn cứ vào hợp đồng mua lại phần vốn góp, chứng từ thanh toán.</w:t>
      </w:r>
    </w:p>
    <w:p>
      <w:r>
        <w:t>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bằng đồng Việt Nam có chuyển nhượng vốn góp bằng ngoại tệ thì giá chuyển nhượng phải được xác định bằng đồng Việt Nam theo tỷ giá mua vào của Ngân hàng thương mại nơi doanh nghiệp mở tài khoản tại thời điểm chuyển nhượng”.</w:t>
      </w:r>
    </w:p>
    <w:p>
      <w:r>
        <w:t>Căn cứ quy định trên, về nguyên tắc Công ty tự tính số tiền thuế phải nộp, trừ trường hợp việc tính thuế do cơ quan quản lý thuế thực hiện theo quy định của Chính phủ theo quy định tại Điều 42 Luật Quản lý thuế số 38/2019/QH14.</w:t>
      </w:r>
    </w:p>
    <w:p>
      <w:r>
        <w:t>Trường hợp chủ đầu tư nước ngoài của Công ty thực hiện chuyển nhượng vốn cho tổ chức khác thì căn cứ tính thuế được quy định tại Điều 14 Thông tư 78/2014/TT-BTC và Điều 8 Thông tư 96/2015/TT-BTC nêu trên.</w:t>
      </w:r>
    </w:p>
    <w:p>
      <w:r>
        <w:t>Đối với những chi phí phát sinh liên quan đến chuyển nhượng vốn, Công ty căn cứ vào thực tế hợp đồng để xác định người cung cấp dịch vụ và người mua để thực hiện việc xuất hóa đơn theo đúng quy định tại Nghị định 123/2020/NĐ-CP ngày 19/10/2020 của Chính phủ (đã được sửa đổi, bổ sung tại Nghị định 70/2025/NĐ-CP ngày 20/3/2025 của Chính phủ).</w:t>
      </w:r>
    </w:p>
    <w:p>
      <w:r>
        <w:t>Công ty căn cứ hướng dẫn nêu trên, đối chiếu với tình hình thực tế tại đơn vị để thực hiện đúng quy định.</w:t>
      </w:r>
    </w:p>
    <w:p>
      <w:r>
        <w:t>Trên đây là ý kiến của Chi cục Thuế khu vực XVI trả lời cho Công ty biết để thực hiện./.</w:t>
      </w:r>
    </w:p>
    <w:p>
      <w:r>
        <w:t>Nơi nhận:</w:t>
      </w:r>
    </w:p>
    <w:p>
      <w:r>
        <w:t>- Như trên;</w:t>
      </w:r>
    </w:p>
    <w:p>
      <w:r>
        <w:t>- Web;</w:t>
      </w:r>
    </w:p>
    <w:p>
      <w:r>
        <w:t>- Lưu VT, QLDN2.</w:t>
      </w:r>
    </w:p>
    <w:p>
      <w:r>
        <w:t>(250421/ZV09/0001/7401/014860886)</w:t>
      </w:r>
    </w:p>
    <w:p>
      <w:r>
        <w:t>KT. CHI CỤC TRƯỞNG</w:t>
      </w:r>
    </w:p>
    <w:p>
      <w:r>
        <w:t>PHÓ CHI CỤC TRƯỞNG</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