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5153/TCT-CS năm 2023 về chính sách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5153/TCT-CS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5153/TCT-CS</w:t>
      </w:r>
    </w:p>
    <w:p>
      <w:r>
        <w:t>V/v chính sách thuế GTGT.</w:t>
      </w:r>
    </w:p>
    <w:p>
      <w:r>
        <w:t>Hà Nội, ngày 20 tháng 11 năm 2023</w:t>
      </w:r>
    </w:p>
    <w:p>
      <w:r>
        <w:t>Kính gửi:  Cục Thuế tỉnh Quảng Bình.</w:t>
      </w:r>
    </w:p>
    <w:p>
      <w:r>
        <w:t>Tổng cục Thuế nhận được công văn số 3328/CTQBI-TTHT ngày 15/8/2023 của Cục Thuế tỉnh Quảng Bình về chính sách giảm thuế GTGT theo Nghị định số 44/2023/NĐ-CP. Về vấn đề này, Tổng cục Thuế có ý kiến như sau:</w:t>
      </w:r>
    </w:p>
    <w:p>
      <w:r>
        <w:t>Hàng hóa dịch vụ được giảm thuế GTGT tại Nghị định số 44/2023/NĐ-CP ngày 30/6/2023 của Chính phủ và Nghị định số 15/2022/NĐ-CP ngày 28/01/2022 được quy định trên cơ sở Nghị quyết số 43/2022/QH15 của Quốc hội.</w:t>
      </w:r>
    </w:p>
    <w:p>
      <w:r>
        <w:t>Đề nghị Cục Thuế tỉnh Quảng Bình căn cứ quy định tại Nghị định số 15/2022/NĐ-CP, Nghị định số 44/2023/NĐ-CP nêu trên để hướng dẫn người nộp thuế thực hiện thống nhất.</w:t>
      </w:r>
    </w:p>
    <w:p>
      <w:r>
        <w:t>Tổng cục Thuế có ý kiến để Cục Thuế tỉnh Quảng Bình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</w:t>
      </w:r>
    </w:p>
    <w:p>
      <w:r>
        <w:t>- Vụ/ đơn vị: PC, KK&amp;KTT, DNL;</w:t>
      </w:r>
    </w:p>
    <w:p>
      <w:r>
        <w:t>- Website TCT;</w:t>
      </w:r>
    </w:p>
    <w:p>
      <w:r>
        <w:t>- Lưu: VT, CS (3b).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