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512/CT-CS năm 2025 về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512/CT-CS</w:t>
      </w:r>
    </w:p>
    <w:p>
      <w:r>
        <w:t>V/v chính sách thuế</w:t>
      </w:r>
    </w:p>
    <w:p>
      <w:r>
        <w:t>Hà Nội, ngày 09 tháng 4 năm 2025</w:t>
      </w:r>
    </w:p>
    <w:p>
      <w:r>
        <w:t>Kính gửi:  Chi cục Thuế khu vực XVI.</w:t>
      </w:r>
    </w:p>
    <w:p>
      <w:r>
        <w:t>Cục Thuế nhận được công văn số 4715/CTBDU-TTKT2 ngày 18/12/2024 của Cục Thuế tỉnh Bình Dương (nay thuộc Chi cục Thuế khu vực XVI) vướng mắc về việc chuyển nhượng vốn của Dae Myung Chemical Co., LTD (là chủ đầu tư của Công ty TNHH Dae Myung Paper Việt Nam). Về vấn đề này, Cục Thuế có ý kiến như sau:</w:t>
      </w:r>
    </w:p>
    <w:p>
      <w:r>
        <w:t>- Tại Điều 14 Thông tư số 78/2014/TT-BTC ngày 18/06/2014 của Bộ Tài chính quy định:</w:t>
      </w:r>
    </w:p>
    <w:p>
      <w:r>
        <w:t>“Điều 14. Thu nhập từ chuyển nhượng vốn</w:t>
      </w:r>
    </w:p>
    <w:p>
      <w:r>
        <w:t>…</w:t>
      </w:r>
    </w:p>
    <w:p>
      <w:r>
        <w:t>2. Căn cứ tính thuế.</w:t>
      </w:r>
    </w:p>
    <w:p>
      <w:r>
        <w:t>a) Thu nhập tính thuế từ chuyển nhượng vốn được xác định:</w:t>
      </w:r>
    </w:p>
    <w:p>
      <w:r>
        <w:t>Thu nhập tính thuế</w:t>
      </w:r>
    </w:p>
    <w:p>
      <w:r>
        <w:t>=</w:t>
      </w:r>
    </w:p>
    <w:p>
      <w:r>
        <w:t>Giá chuyển nhượng</w:t>
      </w:r>
    </w:p>
    <w:p>
      <w:r>
        <w:t>-</w:t>
      </w:r>
    </w:p>
    <w:p>
      <w:r>
        <w:t>Giá mua của phần vốn chuyển nhượng</w:t>
      </w:r>
    </w:p>
    <w:p>
      <w:r>
        <w:t>-</w:t>
      </w:r>
    </w:p>
    <w:p>
      <w:r>
        <w:t>Chi phí chuyển nhượng</w:t>
      </w:r>
    </w:p>
    <w:p>
      <w:r>
        <w:t>Trong đó:</w:t>
      </w:r>
    </w:p>
    <w:p>
      <w:r>
        <w:t>- Giá chuyển nhượng được xác định là tổng giá trị thực tế mà bên chuyển nhượng thu được theo hợp đồng chuyển nhượng.</w:t>
      </w:r>
    </w:p>
    <w:p>
      <w:r>
        <w:t>…”</w:t>
      </w:r>
    </w:p>
    <w:p>
      <w:r>
        <w:t>- Tại khoản 7 Điều 16 Thông tư số 151/2014/TT-BTC ngày 10/10/2014 của Bộ Tài chính:</w:t>
      </w:r>
    </w:p>
    <w:p>
      <w:r>
        <w:t>“Điều 16. Sửa đổi Điều 12, Thông tư số 156/2013/TT-BTC như sau:</w:t>
      </w:r>
    </w:p>
    <w:p>
      <w:r>
        <w:t>Điều 12. Khai thuế thu nhập doanh nghiệp</w:t>
      </w:r>
    </w:p>
    <w:p>
      <w:r>
        <w:t>7. Khai thuế thu nhập doanh nghiệp đối với hoạt động chuyển nhượng vốn</w:t>
      </w:r>
    </w:p>
    <w:p>
      <w:r>
        <w:t>a) ...</w:t>
      </w:r>
    </w:p>
    <w:p>
      <w:r>
        <w:t>Trường hợp bán toàn bộ Công ty trách nhiệm hữu hạn một thành viên do tổ chức làm chủ sở hữu dưới hình thức chuyển nhượng vốn có gắn với bất động sản thì nộp thuế theo từng lần phát sinh và kê khai theo mẫu số 06/TNDN ban hành kèm theo Thông tư này và quyết toán năm tại nơi doanh nghiệp đóng trụ sở chính.</w:t>
      </w:r>
    </w:p>
    <w:p>
      <w:r>
        <w:t>b) Tổ chức nước ngoài kinh doanh tại Việt Nam hoặc có thu nhập tại Việt Nam (gọi chung là nhà thầu nước ngoài) mà tổ chức này không hoạt động theo Luật Đầu tư, Luật Doanh nghiệp có hoạt động chuyển nhượng vốn thì khai thuế thu nhập doanh nghiệp theo từng lần phát sinh.</w:t>
      </w:r>
    </w:p>
    <w:p>
      <w:r>
        <w:t>Tổ chức, cá nhân nhận chuyển nhượng vốn có trách nhiệm xác định, kê khai, khấu trừ và nộp thay tổ chức nước ngoài số thuế thu nhập doanh nghiệp phải nộp. Trường hợp bên nhận chuyển nhượng vốn cũng là tổ chức nước ngoài không hoạt động theo Luật Đầu tư, Luật Doanh nghiệp thì doanh nghiệp thành lập theo pháp luật Việt Nam nơi các tổ chức nước ngoài đầu tư vốn có trách nhiệm kê khai và nộp thay số thuế thu nhập doanh nghiệp phải nộp từ hoạt động chuyển nhượng vốn của tổ chức nước ngoài.”</w:t>
      </w:r>
    </w:p>
    <w:p>
      <w:r>
        <w:t>- Tại Điều 8 Thông tư số 96/2015/TT-BTC ngày 22/6/2015 của Bộ Tài chính quy định:</w:t>
      </w:r>
    </w:p>
    <w:p>
      <w:r>
        <w:t>“Điều 8. Sửa đổi, bổ sung gạch đầu dòng thứ hai điểm a Khoản 2 Điều 14 Thông tư số 78/2014/TT-BTC như sau:</w:t>
      </w:r>
    </w:p>
    <w:p>
      <w:r>
        <w:t>- Giá mua của phần vốn chuyển nhượng được xác định đối với từng trường hợp như sau:</w:t>
      </w:r>
    </w:p>
    <w:p>
      <w:r>
        <w:t>+ Nếu là chuyển nhượng vốn góp thành lập doanh nghiệp là giá trị phần vốn góp lũy kế đến thời điểm chuyển nhượng vốn trên cơ sở sổ sách, hồ sơ, chứng từ kế toán và được các bên tham gia đầu tư vốn hoặc tham gia hợp đồng hợp tác kinh doanh xác nhận, hoặc kết quả kiểm toán của công ty kiểm toán độc lập đối với doanh nghiệp 100% vốn nước ngoài.</w:t>
      </w:r>
    </w:p>
    <w:p>
      <w:r>
        <w:t>+ Nếu là phần vốn do mua lại thì giá mua là giá trị vốn tại thời điểm mua. Giá mua được xác định căn cứ vào hợp đồng mua lại phần vốn góp, chứng từ thanh toán.”</w:t>
      </w:r>
    </w:p>
    <w:p>
      <w:r>
        <w:t>Căn cứ các quy định nêu trên, theo hồ sơ gửi kèm công văn số 4715/CTBDU-TTKT2 ngày 18/12/2024 của Cục Thuế tỉnh Bình Dương (nay thuộc Chi cục Thuế khu vực XVI), trường hợp xác định doanh nghiệp bán toàn bộ Công ty trách nhiệm hữu hạn một thành viên do tổ chức làm chủ sở hữu dưới hình thức chuyển nhượng vốn có gắn với bất động sản thì thu nhập từ chuyển nhượng vốn được thực hiện theo quy định tại Thông tư số 78/2014/TT-BTC ngày 18/6/2014 và việc kê khai, nộp thuế thu nhập doanh nghiệp đối với hoạt động chuyển nhượng vốn theo quy định tại Thông tư số 151/2014/TT-BTC ngày 10/10/2014 của Bộ Tài chính (không xác định giá vốn theo hình thức giảm trừ chi phí khấu hao tài sản cố định).</w:t>
      </w:r>
    </w:p>
    <w:p>
      <w:r>
        <w:t>Trường hợp xác định giá mua, bán của phần vốn chuyển nhượng không theo giá trị giao dịch thông thường trên thị trường, cơ quan thuế xem xét ấn định thuế theo quy định tại điểm đ khoản 1 Điều 50 Luật Quản lý thuế số 38/2019/QH14 ngày 13/6/2019.</w:t>
      </w:r>
    </w:p>
    <w:p>
      <w:r>
        <w:t>Đề nghị Chi cục Thuế khu vực XVI căn cứ các quy định của pháp luật và tình hình thực tế để hướng dẫn doanh nghiệp theo đúng quy định.</w:t>
      </w:r>
    </w:p>
    <w:p>
      <w:r>
        <w:t>Cục Thuế thông báo để Chi cục Thuế khu vực XVI được biết./.</w:t>
      </w:r>
    </w:p>
    <w:p>
      <w:r>
        <w:t>Nơi nhận:</w:t>
      </w:r>
    </w:p>
    <w:p>
      <w:r>
        <w:t>- Như trên;</w:t>
      </w:r>
    </w:p>
    <w:p>
      <w:r>
        <w:t>- Phó CTr Đặng Ngọc Minh (để b/c);</w:t>
      </w:r>
    </w:p>
    <w:p>
      <w:r>
        <w:t>- Ban PC - CT;</w:t>
      </w:r>
    </w:p>
    <w:p>
      <w:r>
        <w:t>- Website CT;</w:t>
      </w:r>
    </w:p>
    <w:p>
      <w:r>
        <w:t>- Lưu: VT, CS (3b).</w:t>
      </w:r>
    </w:p>
    <w:p>
      <w:r>
        <w:t>TL. CỤC TRƯỞNG</w:t>
      </w:r>
    </w:p>
    <w:p>
      <w:r>
        <w:t>KT. TRƯỞNG BAN BAN CHÍNH SÁCH, 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