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5106/CT-CS năm 2025 về Chính sách thuế thu nhập cá nhân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5106/CT-CS</w:t>
      </w:r>
    </w:p>
    <w:p>
      <w:r>
        <w:t>V/v Chính sách thuế TNCN</w:t>
      </w:r>
    </w:p>
    <w:p>
      <w:r>
        <w:t>Hà Nội, ngày 12 tháng 11 năm 2025</w:t>
      </w:r>
    </w:p>
    <w:p>
      <w:r>
        <w:t>Kính gửi:</w:t>
      </w:r>
    </w:p>
    <w:p>
      <w:r>
        <w:t>- Thuế Thành phố Hà Nội;</w:t>
      </w:r>
    </w:p>
    <w:p>
      <w:r>
        <w:t>- Thuế tỉnh Gia Lai.</w:t>
      </w:r>
    </w:p>
    <w:p>
      <w:r>
        <w:t>Cục Thuế nhận được công văn số 20769/HAN-QLDN3 ngày 03/10/2025 và công văn số 17311/HAN-QLDN5 ngày 22/9/2025 của Thuế Thành phố Hà Nội, công văn số 574/GLAI-QLDN1 ngày 07/8/2025 của Thuế tỉnh Gia Lai cùng phản ánh vướng mắc về mức tiền ăn trưa, ăn giữa ca khi xác định thuế TNCN của người nộp thuế. Về vấn đề này, Cục Thuế có ý kiến như sau:</w:t>
      </w:r>
    </w:p>
    <w:p>
      <w:r>
        <w:t>Tại Điều 103 Bộ Luật lao động số 45/2019/QH14 ngày 20/11/2019 quy định:</w:t>
      </w:r>
    </w:p>
    <w:p>
      <w:r>
        <w:t>“Điều 103. Chế độ nâng lương, nâng bậc, phụ cấp, trợ cấp</w:t>
      </w:r>
    </w:p>
    <w:p>
      <w:r>
        <w:t>Chế độ nâng lương, nâng bậc, phụ cấp, trợ cấp và các chế độ khuyến khích đối với người lao động được thỏa thuận trong hợp đồng lao động, thỏa ước lao động tập thể hoặc quy định của người sử dụng lao động”.</w:t>
      </w:r>
    </w:p>
    <w:p>
      <w:r>
        <w:t>Tại Khoản 1 Điều 33, khoản 9 Điều 34 Nghị định số 44/2025/NĐ-CP ngày 28/2/2025 của Chính phủ quy định quản lý lao động, tiền lương, thù lao, tiền thưởng trong doanh nghiệp nhà nước quy định:</w:t>
      </w:r>
    </w:p>
    <w:p>
      <w:r>
        <w:t>“Điều 33. Hiệu lực thi hành</w:t>
      </w:r>
    </w:p>
    <w:p>
      <w:r>
        <w:t>“1. Nghị định này có hiệu lực thi hành từ ngày 15 tháng 4 năm 2025. Các chế độ quy định tại Nghị định này được thực hiện từ ngày 01 tháng 01 năm 2025”</w:t>
      </w:r>
    </w:p>
    <w:p>
      <w:r>
        <w:t>“Điều 34. Tổ chức thực hiện</w:t>
      </w:r>
    </w:p>
    <w:p>
      <w:r>
        <w:t>9. Chế độ ăn giữa ca hoặc ăn định lượng đối với người lao động, Ban điều hành, Thành viên Hội đồng, Kiểm soát viên được thực hiện theo thỏa thuận trong thỏa ước lao động tập thể hoặc nội quy, quy chế của doanh nghiệp theo quy định của Bộ luật Lao động”.</w:t>
      </w:r>
    </w:p>
    <w:p>
      <w:r>
        <w:t>Tại Điều 10 Nghị định số 248/2025/NĐ-CP ngày 15/9/2025 của Chính phủ quy định chế độ tiền lương, thù lao, tiền thưởng của người đại diện chủ sở hữu trực tiếp, người đại diện phần vốn nhà nước và kiểm soát viên trong doanh nghiệp nhà nước quy định:</w:t>
      </w:r>
    </w:p>
    <w:p>
      <w:r>
        <w:t>“Điều 10. Hiệu lực thi hành</w:t>
      </w:r>
    </w:p>
    <w:p>
      <w:r>
        <w:t>1. Nghị định này có hiệu lực thi hành từ ngày 15 tháng 9 năm 2025. Các chế độ quy định tại Nghị định này được thực hiện từ ngày 01 tháng 8 năm 2025.</w:t>
      </w:r>
    </w:p>
    <w:p>
      <w:r>
        <w:t>2. Bãi bỏ Nghị định số 44/2025/NĐ-CP ngày 28 tháng 02 năm 2025 của Chính phủ quy định quản lý lao động, tiền lương, thù lao, tiền thưởng trong doanh nghiệp nhà nước”.</w:t>
      </w:r>
    </w:p>
    <w:p>
      <w:r>
        <w:t>Tại tiết g.5 điểm g Khoản 2 Điều 2 Thông tư số 111/2013/TT-BTC ngày 15/8/2013 của Bộ Tài chính quy định:</w:t>
      </w:r>
    </w:p>
    <w:p>
      <w:r>
        <w:t>“g. Không tính vào thu nhập chịu thuế đối với các khoản sau:</w:t>
      </w:r>
    </w:p>
    <w:p>
      <w:r>
        <w:t>g.5) Khoản tiền ăn giữa ca, ăn trưa do người sử dụng lao động tổ chức bữa ăn giữa ca, ăn trưa cho người lao động dưới các hình thức như trực tiếp nấu ăn, mua suất ăn, cấp phiếu ăn.</w:t>
      </w:r>
    </w:p>
    <w:p>
      <w:r>
        <w:t>Trường hợp người sử dụng lao động không tổ chức bữa ăn giữa ca, ăn trưa mà chi tiền cho người lao động thì không tính vào thu nhập chịu thuế của cá nhân nếu mức chi phù hợp với hướng dẫn của Bộ Lao động - Thương binh và Xã hội. Trường hợp mức chi cao hơn mức hướng dẫn của Bộ Lao động - Thương binh và Xã hội thì phần chi vượt mức phải tính vào thu nhập chịu thuế của cá nhân.</w:t>
      </w:r>
    </w:p>
    <w:p>
      <w:r>
        <w:t>Mức chi cụ thể áp dụng đối với doanh nghiệp Nhà nước và các tổ chức, đơn vị thuộc cơ quan hành chính sự nghiệp, Đảng, Đoàn thể, các Hội không quá mức hướng dẫn của Bộ Lao động - Thương binh và Xã hội. Đối với các doanh nghiệp ngoài Nhà nước và các tổ chức khác, mức chi do thủ trưởng đơn vị thống nhất với chủ tịch công đoàn quyết định nhưng tối đa không vượt quá mức áp dụng đối với doanh nghiệp Nhà nước”.</w:t>
      </w:r>
    </w:p>
    <w:p>
      <w:r>
        <w:t>Ngày 29/9/2025, Bộ Nội vụ có công văn số 1387/CTL&amp;BHXH-TLSXKD gửi Cục Thuế (công văn photo kèm theo). Trong đó có nêu:  Theo quy định tại Điều 103 Bộ Luật lao động thì các chế độ khuyến khích đối với người lao động được thỏa thuận trong hợp đồng lao động, thỏa ước lao động tập thể hoặc quy định của người sử dụng lao động. Chế độ ăn giữa ca đối với người lao động, Ban điều hành, Thành viên hội đồng, Kiểm soát viên trong doanh nghiệp nhà nước từ ngày 01/01/2025 đến 31/7/2025 được thực hiện theo quy định tại khoản 9 Điều 34 Nghị định số 44/2025/NĐ-CP ngày 28/2/2025 của Chính phủ quy định quản lý lao động, tiền lương, thù lao, tiền thưởng trong doanh nghiệp nhà nước; từ ngày 01/8/2025 được thực hiện theo quy định của Bộ Luật Lao động.</w:t>
      </w:r>
    </w:p>
    <w:p>
      <w:r>
        <w:t>Cục Thuế thông báo để Thuế Thành phố Hà Nội, Thuế tỉnh Gia Lai được biết và hướng dẫn người nộp thuế thực hiện theo đúng quy định./.</w:t>
      </w:r>
    </w:p>
    <w:p>
      <w:r>
        <w:t>Nơi nhận:</w:t>
      </w:r>
    </w:p>
    <w:p>
      <w:r>
        <w:t>- Như trên;</w:t>
      </w:r>
    </w:p>
    <w:p>
      <w:r>
        <w:t>- Lãnh đạo Bộ (để b/c);</w:t>
      </w:r>
    </w:p>
    <w:p>
      <w:r>
        <w:t>- PCTrg Đặng Ngọc Minh (để b/c);</w:t>
      </w:r>
    </w:p>
    <w:p>
      <w:r>
        <w:t>- Cục QLGS CST, Vụ PC-BTC;</w:t>
      </w:r>
    </w:p>
    <w:p>
      <w:r>
        <w:t>- Ban PC - CT;</w:t>
      </w:r>
    </w:p>
    <w:p>
      <w:r>
        <w:t>- Website CT;</w:t>
      </w:r>
    </w:p>
    <w:p>
      <w:r>
        <w:t>- Lưu: VT, CS (2b).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