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5061/CT-CS năm 2025 về chính sách tiển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5061/CT-CS</w:t>
      </w:r>
    </w:p>
    <w:p>
      <w:r>
        <w:t>V/v chính sách tiền thuê đất</w:t>
      </w:r>
    </w:p>
    <w:p>
      <w:r>
        <w:t>Hà Nội, ngày 10 tháng 11 năm 2025</w:t>
      </w:r>
    </w:p>
    <w:p>
      <w:r>
        <w:t>Kính gửi:  Thuế thành phố Hải Phòng</w:t>
      </w:r>
    </w:p>
    <w:p>
      <w:r>
        <w:t>Cục Thuế nhận được công văn số 629/HPH-CNTK ngày 14/8/2025 của Thuế thành phố Hải Phòng về việc thực hiện quản lý thu tiền thuê đất đối với các điểm nhà cho thuê thuộc sở hữu nhà nước theo chỉ đạo của Ủy ban nhân dân thành phố Hải Phòng. Về vấn đề này, Cục Thuế có ý kiến như sau:</w:t>
      </w:r>
    </w:p>
    <w:p>
      <w:r>
        <w:t>Căn cứ quy định tại khoản 1 Điều 13; khoản 3 Điều 16; khoản 1 và khoản 2 Điều 23; khoản 3 Điều 28; khoản 4 Điều 31 và khoản 3 Điều 32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quy định tại khoản 3 Điều 3 Luật Quản lý thuế số 38/2019/QH14;</w:t>
      </w:r>
    </w:p>
    <w:p>
      <w:r>
        <w:t>Căn cứ quy định tại khoản 1, 2 Điều 5 Nghị định số 126/2020/NĐ-CP ngày 19/10/2020 của Chính phủ quy định chi tiết một số điều của Luật Quản lý thuế.</w:t>
      </w:r>
    </w:p>
    <w:p>
      <w:r>
        <w:t>Căn cứ các quy định nêu trên:</w:t>
      </w:r>
    </w:p>
    <w:p>
      <w:r>
        <w:t>Tại Khoản 3 Điều 3 Luật Quản lý thuế số 38/2019/QH14 đã quy định cụ thể về các khoản thu khác thuộc ngân sách nhà nước không do cơ quan quản lý thuế quản lý thu.</w:t>
      </w:r>
    </w:p>
    <w:p>
      <w:r>
        <w:t>Tại Nghị định số 108/2024/NĐ-CP quy định về trách nhiệm của các cơ quan, tổ chức trong việc quản lý, sử dụng và khai thác nhà, đất là tài sản công không sử dụng vào mục đích để ở giao cho tổ chức có chức năng quản lý, kinh doanh nhà địa phương quản lý, khai thác như sau:</w:t>
      </w:r>
    </w:p>
    <w:p>
      <w:r>
        <w:t>(i) Ủy ban nhân dân cấp tỉnh có trách nhiệm thực hiện phân công, phân cấp cho các cơ quan chuyên môn thuộc Ủy ban nhân dân cấp tỉnh giúp Ủy ban nhân dân cấp tỉnh thực hiện chức năng đại diện chủ sở hữu và thống nhất quản lý nhà, đất giao cho tổ chức quản lý, kinh doanh nhà quản lý, khai thác theo quy định.</w:t>
      </w:r>
    </w:p>
    <w:p>
      <w:r>
        <w:t>(ii) Tổ chức có chức năng quản lý, kinh doanh nhà địa phương có trách nhiệm quản lý thu nộp các khoản thu từ khai thác nhà, đất (trong đó có tiền thuê nhà, trong cơ cấu đơn giá thuê nhà đã bao gồm mức tiền thuê đất).</w:t>
      </w:r>
    </w:p>
    <w:p>
      <w:r>
        <w:t>Tại Khoản 4 Điều 31 Nghị định số 108/2024/NĐ-CP đã quy định xử lý chuyển tiếp đối với trường hợp tổ chức, cá nhân thuê nhà còn nợ tiền thuê nhà và các khoản nghĩa vụ tài chính khác với tổ chức quản lý, kinh doanh nhà phát sinh trước ngày Nghị định số 108/2024/NĐ-CP có hiệu lực thi hành (ngày 15/10/2024).</w:t>
      </w:r>
    </w:p>
    <w:p>
      <w:r>
        <w:t>Đề nghị Thuế thành phố Hải Phòng căn cứ quy định pháp luật nêu trên, báo cáo Ủy ban nhân dân thành phố Hải Phòng để được hướng dẫn theo đúng thẩm quyền, đảm bảo phù hợp quy định pháp luật từng thời kỳ.</w:t>
      </w:r>
    </w:p>
    <w:p>
      <w:r>
        <w:t>Cục Thuế trả lời để Thuế thành phố Hải Phòng biết và thực hiện./.</w:t>
      </w:r>
    </w:p>
    <w:p>
      <w:r>
        <w:t>Nơi nhận:</w:t>
      </w:r>
    </w:p>
    <w:p>
      <w:r>
        <w:t>- Như trên;</w:t>
      </w:r>
    </w:p>
    <w:p>
      <w:r>
        <w:t>- PCTr Đặng Ngọc Minh (để b/c);</w:t>
      </w:r>
    </w:p>
    <w:p>
      <w:r>
        <w:t>- Các đơn vị: PC, CST, QLCS -BTC;</w:t>
      </w:r>
    </w:p>
    <w:p>
      <w:r>
        <w:t>- Các Ban: PC, NVT - CT;</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