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502/CT-CS năm 2025 về Thuế sử dụng đất phi nông nghiệp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502/CT-CS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502 / CT-CS</w:t>
      </w:r>
    </w:p>
    <w:p>
      <w:r>
        <w:t>V/v thuế sử dụng đất phi nông nghiệp.</w:t>
      </w:r>
    </w:p>
    <w:p>
      <w:r>
        <w:t>Hà Nội, ngày  09  tháng  4  năm 20 25</w:t>
      </w:r>
    </w:p>
    <w:p>
      <w:r>
        <w:t>Kính gửi:  Chi Cục Thuế Khu vực XVI.</w:t>
      </w:r>
    </w:p>
    <w:p>
      <w:r>
        <w:t>Trả lời công văn số 66/CTBPH-HKDCN ngày 09/1/2025 của Cục Thuế tỉnh Bình Phước (nay là Chi cục Thuế Khu vực XVI) về thuế sử dụng đất phi nông nghiệp, Cục Thuế có ý kiến như sau:</w:t>
      </w:r>
    </w:p>
    <w:p>
      <w:r>
        <w:t>Tại khoản 4 Điều 70 Hiến pháp năm 2013 quy định nhiệm vụ và quyền hạn của Quốc hội như sau:</w:t>
      </w:r>
    </w:p>
    <w:p>
      <w:r>
        <w:t>“4. Quyết định chính sách cơ bản về tài chính, tiền tệ quốc gia; quy định, sửa đ ổ i hoặc bãi bỏ các thứ thu ế ;... ”</w:t>
      </w:r>
    </w:p>
    <w:p>
      <w:r>
        <w:t>Căn cứ Điều 9 Luật thuế sử dụng đất phi nông nghiệp số 48/2010/QH12 ngày 17/6/2010 của Quốc hội quy định về các trường h ợ p miễn thuế sử dụng đất phi nông nghiệp;</w:t>
      </w:r>
    </w:p>
    <w:p>
      <w:r>
        <w:t>Tại khoản 1 Điều 23 Luật Các tổ chức tín dụng số 32/2024/QH15 ngày 18/1/2024 của Quốc hội quy định:</w:t>
      </w:r>
    </w:p>
    <w:p>
      <w:r>
        <w:t>“Điều 23. Bảo đảm hoạt động của ngân hàng ch í nh sách</w:t>
      </w:r>
    </w:p>
    <w:p>
      <w:r>
        <w:t>1. Ngân hàng ch í nh sách được Nhà nước bảo đảm khả năng thanh toán; được c ấ p bù chênh lệch lãi su ấ t và ph í  quản lý; được mi ễ n nộp thu ế  và các khoản nộp ngân sách nhà nước khác theo quy định của pháp luật.”</w:t>
      </w:r>
    </w:p>
    <w:p>
      <w:r>
        <w:t>Căn cứ các quy định trên, pháp luật về thuế sử dụng đ ấ t phi nông nghiệp hiện hành không quy định miễn thuế sử dụng đất phi nông nghiệp đ ố i với Ngân hàng phát triển Việt Nam. Đề nghị Chi cục Thuế Khu vực XVI hướng dẫn đ ơn  vị thực hiện theo đúng quy định của pháp luật.</w:t>
      </w:r>
    </w:p>
    <w:p>
      <w:r>
        <w:t>Cục Thuế trả lời để Chi cục Thuế Khu vực XVI biết./.</w:t>
      </w:r>
    </w:p>
    <w:p>
      <w:r>
        <w:t>Nơi nhận:</w:t>
      </w:r>
    </w:p>
    <w:p>
      <w:r>
        <w:t>- Như trên;</w:t>
      </w:r>
    </w:p>
    <w:p>
      <w:r>
        <w:t>- Phó Cục trưởng Đặng Ngọc Minh (để b/c);</w:t>
      </w:r>
    </w:p>
    <w:p>
      <w:r>
        <w:t>- Vụ PC, Vụ KTN (BTC);</w:t>
      </w:r>
    </w:p>
    <w:p>
      <w:r>
        <w:t>- Cục: CST, QLCS;</w:t>
      </w:r>
    </w:p>
    <w:p>
      <w:r>
        <w:t>- Ban PC (CT);</w:t>
      </w:r>
    </w:p>
    <w:p>
      <w:r>
        <w:t>- Chi cục Thuế DNL;</w:t>
      </w:r>
    </w:p>
    <w:p>
      <w:r>
        <w:t>- Website CT;</w:t>
      </w:r>
    </w:p>
    <w:p>
      <w:r>
        <w:t>- Lưu:VT, CS (2b).</w:t>
      </w:r>
    </w:p>
    <w:p>
      <w:r>
        <w:t>TL. CỤC TRƯỞNG</w:t>
      </w:r>
    </w:p>
    <w:p>
      <w:r>
        <w:t>TRƯỞNG BAN CHÍNH SÁCH, THUẾ QUỐC TẾ</w:t>
      </w:r>
    </w:p>
    <w:p>
      <w:r>
        <w:t>Nguyễn Thị Thanh Hằng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