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5001/TCT-DNNCN năm 2023 về xác định căn cứ tính thuế thu nhập cá nhân đối với thu nhập từ thừa kế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5001/TCT-DNNCN</w:t>
      </w:r>
    </w:p>
    <w:p>
      <w:r>
        <w:t>V/v xác định căn cứ tính thuế thu nhập cá nhân đối với thu nhập từ thừa kế</w:t>
      </w:r>
    </w:p>
    <w:p>
      <w:r>
        <w:t>Hà Nội, ngày 08 tháng 11 năm 2023</w:t>
      </w:r>
    </w:p>
    <w:p>
      <w:r>
        <w:t>Kính gửi:  Cục Thuế TP. Hồ Chí Minh</w:t>
      </w:r>
    </w:p>
    <w:p>
      <w:r>
        <w:t>Tổng cục Thuế nhận được công văn số 9371/CTTPHCM-HKDCN ngày 31/7/2023 của Cục Thuế TP. Hồ Chí Minh đề nghị hướng dẫn việc xác định căn cứ tính thuế thu nhập cá nhân đối với khoản thu nhập từ thừa kế là cổ phiếu. Về vấn đề này, Tổng cục Thuế có ý kiến như sau:</w:t>
      </w:r>
    </w:p>
    <w:p>
      <w:r>
        <w:t>Tại khoản 26 Điều 4 Luật chứng khoán năm 2019 quy định:</w:t>
      </w:r>
    </w:p>
    <w:p>
      <w:r>
        <w:t>“Hệ thống giao dịch chứng khoán bao gồm hệ thống giao dịch cho chứng khoán niêm yết và hệ thống giao dịch cho chứng khoán chưa niêm yết, do Sở giao dịch chứng khoán Việt Nam và công ty con của Sở giao dịch chứng khoán Việt Nam (sau đây gọi là Sở giao dịch chứng khoán Việt Nam và công ty con) tổ chức, vận hành”</w:t>
      </w:r>
    </w:p>
    <w:p>
      <w:r>
        <w:t>Tại khoản 1 Điều 42 Luật chứng khoán năm 2019 quy định:</w:t>
      </w:r>
    </w:p>
    <w:p>
      <w:r>
        <w:t>“Sở giao dịch chứng khoán Việt Nam và công ty con được tổ chức thị trường giao dịch chứng khoán cho chứng khoán đủ điều kiện niêm yết; chứng khoán của doanh nghiệp nhà nước, công ty trách nhiệm hữu hạn một thành viên do doanh nghiệp nhà nước nắm giữ 100% vốn điều lệ chuyển đổi thành công ty cổ phần; chứng khoán của các doanh nghiệp khác chưa đủ điều kiện niêm yết; chứng khoán của doanh nghiệp khởi nghiệp sáng tạo; chứng khoán phái sinh và các loại chứng khoán khác theo quy định của Chính phủ.”</w:t>
      </w:r>
    </w:p>
    <w:p>
      <w:r>
        <w:t>Tại khoản 35 Điều 3 Nghị định số 155/2020/NĐ-CP ngày 31/12/2020 của Chính phủ quy định chi tiết thi hành một số điều của Luật chứng khoán quy định:</w:t>
      </w:r>
    </w:p>
    <w:p>
      <w:r>
        <w:t>“Hệ thống giao dịch Upcom là hệ thống giao dịch cho chứng khoán chưa niêm yết do Sở giao dịch chứng khoán tổ chức, vận hành”</w:t>
      </w:r>
    </w:p>
    <w:p>
      <w:r>
        <w:t>Tại điểm a khoản 9 Điều 2 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w:t>
      </w:r>
    </w:p>
    <w:p>
      <w:r>
        <w:t>“Điều 2. Các khoản thu nhập chịu thuế</w:t>
      </w:r>
    </w:p>
    <w:p>
      <w:r>
        <w:t>…</w:t>
      </w:r>
    </w:p>
    <w:p>
      <w:r>
        <w:t>9. Thu nhập từ nhận thừa kế</w:t>
      </w:r>
    </w:p>
    <w:p>
      <w:r>
        <w:t>Thu nhập từ nhận thừa kế là khoản thu nhập mà cá nhân nhận được theo di chúc hoặc theo quy định của pháp luật về thừa kế, cụ thể như sau:</w:t>
      </w:r>
    </w:p>
    <w:p>
      <w:r>
        <w:t>a) Đối với nhận thừa kế là chứng khoán bao gồm: cổ phiếu, quyền mua cổ phiếu, trái phiếu, tín phiếu, chứng chỉ quỹ và các loại chứng khoán khác theo quy định của Luật Chứng khoán; cổ phần của cá nhân trong công ty cổ phần theo quy định của Luật Doanh nghiệp.”</w:t>
      </w:r>
    </w:p>
    <w:p>
      <w:r>
        <w:t>Tại điểm a khoản 1 Điều 16 Thông tư số 111/2013/TT-BTC ngày 15/8/2013 (được sửa đổi bởi khoản 1 Điều 19 Thông tư 92/2015/TT-BTC ngày 15/6/2015 của Bộ Tài chính) quy định:</w:t>
      </w:r>
    </w:p>
    <w:p>
      <w:r>
        <w:t>“Điều 16. Căn cứ tính thuế từ thừa kế, quà tặng</w:t>
      </w:r>
    </w:p>
    <w:p>
      <w:r>
        <w:t>Căn cứ tính thuế đối với thu nhập từ thừa kế, quà tặng là thu nhập tính thuế và thuế suất.</w:t>
      </w:r>
    </w:p>
    <w:p>
      <w:r>
        <w:t>1. Thu nhập tính thuế</w:t>
      </w:r>
    </w:p>
    <w:p>
      <w: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r>
        <w:t>a) Đối với thừa kế, quà tặng là 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r>
        <w:t>a.1) Đối với chứng khoán giao dịch trên Sở Giao dịch chứng khoán: giá trị của chứng khoán được căn cứ vào giá tham chiếu trên Sở giao dịch chứng khoán tại thời điểm đăng ký quyền sở hữu chứng khoán.</w:t>
      </w:r>
    </w:p>
    <w:p>
      <w:r>
        <w:t>a.2) Đối với chứng khoán không thuộc trường hợp trên: giá trị của chứng khoán được căn cứ vào giá trị sổ sách kế toán của công ty phát hành loại chứng khoán đó tại thời điểm lập báo cáo tài chính gần nhất theo quy định của pháp luật về kế toán trước thời điểm đăng ký quyền sở hữu chứng khoán.”</w:t>
      </w:r>
    </w:p>
    <w:p>
      <w:r>
        <w:t>Căn cứ các quy định nêu trên, cổ phiếu giao dịch trên hệ thống giao dịch Upcom là cổ phiếu giao dịch trên Sở giao dịch chứng khoán. Do đó, giá trị tài sản thừa nhận kế là cổ phiếu giao dịch trên hệ thống giao dịch Upcom xác định theo quy định tại điểm a.1 khoản 1 Điều 16 Thông tư số 111/2013/TT-BTC ngày 15/8/2013 (được sửa đổi bởi khoản 1 Điều 19 Thông tư 92/2015/TT-BTC ngày 15/6/2015 của Bộ Tài chính).</w:t>
      </w:r>
    </w:p>
    <w:p>
      <w:r>
        <w:t>Tổng cục Thuế trả lời để Cục Thuế được biết./.</w:t>
      </w:r>
    </w:p>
    <w:p>
      <w:r>
        <w:t>Nơi nhận:</w:t>
      </w:r>
    </w:p>
    <w:p>
      <w:r>
        <w:t>- Như trên;</w:t>
      </w:r>
    </w:p>
    <w:p>
      <w:r>
        <w:t>- Phó TCTr Mai Sơn (để b/c);</w:t>
      </w:r>
    </w:p>
    <w:p>
      <w:r>
        <w:t>- Đơn vị: UBCKNN, CST, PC, Cục QLGS KTKT (BTC);</w:t>
      </w:r>
    </w:p>
    <w:p>
      <w:r>
        <w:t>- Vụ: PC, CS (TCT);</w:t>
      </w:r>
    </w:p>
    <w:p>
      <w:r>
        <w:t>- Website TCT;</w:t>
      </w:r>
    </w:p>
    <w:p>
      <w:r>
        <w:t>- Lưu: VT, DNNCN (1b).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