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4987/TCT-DNL năm 2023 về chính sách thuế đối với giai đoạn vận hành thương mại Nhà máy Nhiệt điện Thái Bình 2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4987/TCT-DNL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4987/TCT-DNL</w:t>
      </w:r>
    </w:p>
    <w:p>
      <w:r>
        <w:t>V/v chính sách thuế đối với giai đoạn vận hành thương mại NMNĐ Thái Bình 2</w:t>
      </w:r>
    </w:p>
    <w:p>
      <w:r>
        <w:t>Hà Nội, ngày 07 tháng 11 năm 2023</w:t>
      </w:r>
    </w:p>
    <w:p>
      <w:r>
        <w:t>Kính gửi:  Tập đoàn Dầu khí Việt Nam.</w:t>
      </w:r>
    </w:p>
    <w:p>
      <w:r>
        <w:t>(Địa chỉ: 18 Láng Hạ, Phường Thành Công, Quận Ba Đình, Thành phố Hà Nội)</w:t>
      </w:r>
    </w:p>
    <w:p>
      <w:r>
        <w:t>Tổng cục Thuế nhận được công văn số 375/DKVN-TCKT của Tập đoàn Dầu khí Việt Nam về chánh sách thuế đối với giai đoạn vận hành thương mại Nhà máy Nhiệt điện Thái Bình 2. Về vấn đề này, Tổng cục Thuế có ý kiến như sau:</w:t>
      </w:r>
    </w:p>
    <w:p>
      <w:r>
        <w:t>Tại khoản 10 Điều 1 Thông tư số 26/2015/TT-BTC ngày 27/2/2015 của Bộ Tài chính (sửa đổi, bổ sung Điều 15 Thông tư số 219/2013/TT-BTC ngày 31/12/2013 của Bộ Tài chính) hướng dẫn:</w:t>
      </w:r>
    </w:p>
    <w:p>
      <w:r>
        <w:t>“Điều 15. Điều kiện khấu trừ thuế giá trị gia tăng đầu vào</w:t>
      </w:r>
    </w:p>
    <w:p>
      <w:r>
        <w:t>1. Có hóa đơn giá trị gia tăng hợp pháp của hàng hóa, dịch vụ mua vào hoặc chứng từ nộp thuế giá trị gia tăng khâu nhập khẩu hoặc chứng từ nộp thuế GTGT thay cho phía nước ngoài theo hướng dẫn của Bộ Tài chính áp dụng đối với các tổ chức nước ngoài không có tư cách pháp nhân Việt Nam và cá nhân nước ngoài kinh doanh hoặc có thu nhập phát sinh tại Việt Nam.</w:t>
      </w:r>
    </w:p>
    <w:p>
      <w:r>
        <w:t>2. Có chứng từ thanh toán không dùng tiền mặt đối với hàng hóa, dịch vụ mua vào (bao gồm cả hàng hóa nhập khẩu) từ hai mươi triệu đồng trở lên, trừ các trường hợp giá trị hàng hóa, dịch vụ nhập khẩu từng lần có giá trị dưới hai mươi triệu đồng, hàng hóa, dịch vụ mua vào từng lần theo hóa đơn dưới hai mươi triệu đồng theo giá đã có thuế GTGT và trường hợp cơ sở kinh doanh nhập khẩu hàng hóa là quà biếu, quà tặng của tổ chức, cá nhân ở nước ngoài.</w:t>
      </w:r>
    </w:p>
    <w:p>
      <w:r>
        <w:t>Chứng từ thanh toán không dùng tiền mặt gồm chứng từ thanh toán qua ngân hàng và chứng từ thanh toán không dùng tiền mặt khác hướng dẫn tại khoản 3 và khoản 4 Điều này.</w:t>
      </w:r>
    </w:p>
    <w:p>
      <w:r>
        <w:t>…”</w:t>
      </w:r>
    </w:p>
    <w:p>
      <w:r>
        <w:t>Tại Điều 1 Thông tư số 173/2016/TT-BTC ngày 28/10/2016 của Bộ Tài chính sửa đổi, bổ sung khổ thứ nhất khoản 3 Điều 15 Thông tư số 219/2013/TT-BTC ngày 31/12/2013 của Bộ Tài chính (đã được sửa đổi, bổ sung theo Thông tư số 119/2014/TT-BTC ngày 25/8/2014, Thông tư số 151/2014/TT-BTC ngày 10/10/2014, Thông tư số 26/2015/TT-BTC ngày 27/02/2015 của Bộ Tài chính) hướng dẫn:</w:t>
      </w:r>
    </w:p>
    <w:p>
      <w:r>
        <w:t>“3. Chứng từ thanh toán qua ngân hàng được hiểu là có chứng từ chứng minh việc chuyển tiền từ tài khoản của bên mua sang tài khoản của bên bán mở tại các tổ chức cung ứng dịch vụ thanh toán theo các hình thức thanh toán phù hợp với quy định của pháp luật hiện hành như séc, ủy nhiệm chi hoặc lệnh chi, ủy nhiệm thu, nhờ thu, thẻ ngân hàng, thẻ tín dụng, sim điện thoại (ví điện tử) và các hình thức thanh toán khác theo quy định (bao gồm cả trường hợp bên mua thanh toán từ tài khoản của bên mua sang tài khoản bên bán mang tên chủ doanh nghiệp tư nhân hoặc bên mua thanh toán từ tài khoản của bên mua mang tên chủ doanh nghiệp tư nhân sang tài khoản bên bán).”</w:t>
      </w:r>
    </w:p>
    <w:p>
      <w:r>
        <w:t>Tại Điều 4 Thông tư số 96/2015/TT-BTC ngày 22/6/2015 của Bộ Tài chính (sửa đổi, bổ sung khoản 1 Điều 6 Thông tư số 78/2014/TT-BTC ngày 18/6/2014 của Bộ Tài chính) quy định:</w:t>
      </w:r>
    </w:p>
    <w:p>
      <w:r>
        <w:t>“1. Trừ các khoản chi không được trừ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b) Khoản chi có đủ hóa đơn, chứng từ hợp pháp theo quy định của pháp luật.</w:t>
      </w:r>
    </w:p>
    <w:p>
      <w:r>
        <w:t>c) Khoản chi nếu có hóa đơn mua hàng hóa, dịch vụ từng lần có giá trị từ 20 triệu đồng trở lên (giá đã bao gồm thuế GTGT) khi thanh toán phải có chứng từ thanh toán không dùng tiền mặt.”</w:t>
      </w:r>
    </w:p>
    <w:p>
      <w:r>
        <w:t>Căn cứ các quy định nêu trên, đề nghị Tập đoàn Dầu khí Việt Nam nghiên cứu để thực hiện đúng quy định.</w:t>
      </w:r>
    </w:p>
    <w:p>
      <w:r>
        <w:t>Tổng cục Thuế thông báo để Tập đoàn Dầu khí Việt Nam biết và thực hiện./.</w:t>
      </w:r>
    </w:p>
    <w:p>
      <w:r>
        <w:t>Nơi nhận:</w:t>
      </w:r>
    </w:p>
    <w:p>
      <w:r>
        <w:t>- Như trên;</w:t>
      </w:r>
    </w:p>
    <w:p>
      <w:r>
        <w:t>- Phó TCTrg Phi Vân Tuấn (để b/c);</w:t>
      </w:r>
    </w:p>
    <w:p>
      <w:r>
        <w:t>- Vụ: CS, PC, KK-KTT, DT (TCT);</w:t>
      </w:r>
    </w:p>
    <w:p>
      <w:r>
        <w:t>- Phòng: THNV, KK, QLT3 (DNL);</w:t>
      </w:r>
    </w:p>
    <w:p>
      <w:r>
        <w:t>- Website TCT;</w:t>
      </w:r>
    </w:p>
    <w:p>
      <w:r>
        <w:t>- Lưu: VT, DNL (4b).</w:t>
      </w:r>
    </w:p>
    <w:p>
      <w:r>
        <w:t>TL. TỔNG CỤC TRƯỞNG</w:t>
      </w:r>
    </w:p>
    <w:p>
      <w:r>
        <w:t>KT. CỤC TRƯỞNG CỤC THUẾ</w:t>
      </w:r>
    </w:p>
    <w:p>
      <w:r>
        <w:t>DOANH NGHIỆP LỚN</w:t>
      </w:r>
    </w:p>
    <w:p>
      <w:r>
        <w:t>PHÓ CỤC TRƯỞNG</w:t>
      </w:r>
    </w:p>
    <w:p>
      <w:r>
        <w:t>Nguyễn Tài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