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4975/TCT-KK năm 2024 vướng mắc liên quan đến góp vốn điều lệ của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4975/TCT-KK</w:t>
      </w:r>
    </w:p>
    <w:p>
      <w:r>
        <w:t>V/v: vướng mắc liên quan đến góp vốn điều lệ của doanh nghiệp</w:t>
      </w:r>
    </w:p>
    <w:p>
      <w:r>
        <w:t>Hà Nội, ngày 04 tháng 11 năm 2024</w:t>
      </w:r>
    </w:p>
    <w:p>
      <w:r>
        <w:t>Kính gửi:  Cục Thuế tỉnh Thừa Thiên Huế.</w:t>
      </w:r>
    </w:p>
    <w:p>
      <w:r>
        <w:t>Tổng cục Thuế nhận được công văn số 784/CTTTH-TTKT3 ngày 05/6/2024 của Cục Thuế tỉnh Thừa Thiên Huế về vướng mắc liên quan đến góp vốn điều lệ của doanh nghiệp. Về vấn đề này, Tổng cục Thuế có ý kiến như sau:</w:t>
      </w:r>
    </w:p>
    <w:p>
      <w:r>
        <w:t>Căn cứ khoản 6 Điều 4 Luật Doanh nghiệp số 59/2020/QH14 ngày 17/6/2020 quy định về vốn điều lệ;</w:t>
      </w:r>
    </w:p>
    <w:p>
      <w:r>
        <w:t>Căn cứ khoản 1, 2, 3 Điều 3 Nghị định số 101/2006/NĐ-CP quy định việc đăng ký lại, đăng ký đổi giấy chứng nhận đầu tư;</w:t>
      </w:r>
    </w:p>
    <w:p>
      <w:r>
        <w:t>Căn cứ khoản 1 Điều 4, khoản 2 Điều 5 Thông tư số 06/2019/TT-NHNN ngày 26/9/2019 của Ngân hàng Nhà nước Việt Nam hướng dẫn về nguyên tắc chung, mở và sử dụng vốn đầu tư trực tiếp;</w:t>
      </w:r>
    </w:p>
    <w:p>
      <w:r>
        <w:t>Căn cứ Điều 67 Thông tư số 200/2014/TT-BTC ngày của Bộ Tài chính hướng dẫn về nguyên tắc kế toán;</w:t>
      </w:r>
    </w:p>
    <w:p>
      <w:r>
        <w:t>Công ty TNHH MTV HFC là doanh nghiệp 100% vốn đầu tư nước ngoài được thành lập và hoạt động theo Giấy phép đầu tư cấp lần đầu ngày 23/12/1995, cấp điều chỉnh lần thứ 4 ngày 24/09/2001  (trong đó có quy định vốn pháp định là 2.266.639 USD, Công ty đã thực hiện góp đủ vốn pháp định theo đăng ký bằng USD và đã ghi sổ kế toán bằng VND theo tiến độ góp vốn là 32.637.619.248 đồng).  Năm 2008, thực hiện theo Luật Đầu tư năm 2005, Công ty đã cấp đổi Giấy phép đầu tư sang Giấy chứng nhận đầu tư cấp lần đầu ngày 02/07/2008  (trong đó có quy định vốn điều lệ là 36.3 tỷ đồng Việt Nam tương đương 2.266.639 USD theo tỷ giá tại thời điểm ngày cấp Giấy chứng nhận đầu tư và không còn quy định về vốn pháp định)  thì về nguyên tắc, trường hợp Công ty đã góp đủ vốn bằng gốc ngoại tệ là 2.266.639 USD trước thời điểm cấp Giấy chứng nhận đầu tư lần đầu ngày 2/7/2008 thì công ty đã góp đủ vốn.</w:t>
      </w:r>
    </w:p>
    <w:p>
      <w:r>
        <w:t>Tuy nhiên, trường hợp doanh nghiệp không xuất trình được chứng từ về việc góp đủ vốn pháp định theo Giấy phép đầu tư cấp lần đầu ngày 23/12/1995, cấp điều chỉnh lần thứ 4 ngày 24/09/2001 thì đề nghị Cục Thuế tỉnh Thừa Thiên Huế có văn bản gửi cơ quan nhà nước có thẩm quyền tại địa bàn để xác định Công ty đã thực hiện góp đủ vốn điều lệ/vốn pháp định hay chưa.</w:t>
      </w:r>
    </w:p>
    <w:p>
      <w:r>
        <w:t>Tổng cục Thuế trả lời để Cục Thuế tỉnh Thừa Thiên Huế được biết và thực hiện./.</w:t>
      </w:r>
    </w:p>
    <w:p>
      <w:r>
        <w:t>Nơi nhận:</w:t>
      </w:r>
    </w:p>
    <w:p>
      <w:r>
        <w:t>- Như trên;</w:t>
      </w:r>
    </w:p>
    <w:p>
      <w:r>
        <w:t>-   Phó TCtrg Mai Sơn (để b/c);</w:t>
      </w:r>
    </w:p>
    <w:p>
      <w:r>
        <w:t>- Vụ CS, PC (TCT);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