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49215/CTHN-TTHT năm 2023 về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49215/CTHN-TTHT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49215/CTHN-TTHT</w:t>
      </w:r>
    </w:p>
    <w:p>
      <w:r>
        <w:t>V/v chính sách thuế GTGT</w:t>
      </w:r>
    </w:p>
    <w:p>
      <w:r>
        <w:t>Hà Nội, ngày 10 tháng 7 năm 2023</w:t>
      </w:r>
    </w:p>
    <w:p>
      <w:r>
        <w:t>Kính gửi:  Bệnh viện Răng Hàm Mặt Trung ương Hà Nội</w:t>
      </w:r>
    </w:p>
    <w:p>
      <w:r>
        <w:t>(Địa chỉ: 40B Tràng Thi, Quận Hoàn Kiếm, Thành phố Hà Nội - MST: 0101486675)</w:t>
      </w:r>
    </w:p>
    <w:p>
      <w:r>
        <w:t>Cục Thuế TP Hà Nội nhận được Công văn số 397/BVRHMTWHN ghi ngày 16/6/2023 của Bệnh viện Răng Hàm Mặt Trung ương Hà Nội sau đây gọi tắt là “Đơn vị” vướng mắc về chính sách thuế giá trị gia tăng (GTGT), Cục Thuế TP Hà Nội có ý kiến như sau:</w:t>
      </w:r>
    </w:p>
    <w:p>
      <w:r>
        <w:t>- Căn cứ Điều 47 Luật Quản lý thuế số 38/2019/QH14 ngày 13/06/2019 của Quốc hội quy định về khai bổ sung hồ sơ khai thuế:</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tình thuế có sai, sót nhưng trước khi cơ quan thuế, cơ quan có thẩm quyền công bố quyết định thanh tra, kiểm tra.</w:t>
      </w:r>
    </w:p>
    <w:p>
      <w:r>
        <w:t>…</w:t>
      </w:r>
    </w:p>
    <w:p>
      <w:r>
        <w:t>4. Hồ sơ khai bổ sung hồ sơ khai thuế bao gồm:</w:t>
      </w:r>
    </w:p>
    <w:p>
      <w:r>
        <w:t>a) Tờ khai bổ sung;</w:t>
      </w:r>
    </w:p>
    <w:p>
      <w:r>
        <w:t>b) Bản giải trình khai bổ sung và các tài liệu có liên quan. ”</w:t>
      </w:r>
    </w:p>
    <w:p>
      <w:r>
        <w:t>- Căn cứ khoản 4 Điều 7 Nghị định số 126/2020/NĐ-CP ngày 19/10/2020 của Chính phủ quy định như sau:</w:t>
      </w:r>
    </w:p>
    <w:p>
      <w:r>
        <w:t>“4.  Người   nộp   thuế được   nộp   hồ sơ khai bổ sung cho từng hồ sơ khai thuế có sai  ,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quý   có   sai, sót , đồng thời tổng hợp số liệu khai bổ sung vào hồ sơ khai quyết toán thuế năm.</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  ).</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 ”</w:t>
      </w:r>
    </w:p>
    <w:p>
      <w:r>
        <w:t>- Căn cứ Điều 1 Thông tư số 130/2016/TT-BTC ngày 12/8/2016 của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1. Sửa đổi, bổ sung Điều 4 như sau:</w:t>
      </w:r>
    </w:p>
    <w:p>
      <w:r>
        <w:t>a) Sửa đổi, bổ sung Khoản 9 Điều 4 quy định đối tượng không chịu thuế GTGT như sau:</w:t>
      </w:r>
    </w:p>
    <w:p>
      <w:r>
        <w:t>“…</w:t>
      </w:r>
    </w:p>
    <w:p>
      <w: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 ”</w:t>
      </w:r>
    </w:p>
    <w:p>
      <w:r>
        <w:t>- Căn cứ Quyết định số 1450/QĐ-TCT ngày 07 tháng 10 năm 2021 của Tổng cục trưởng Tổng cục Thuế ban hành quy định về thành phần chứa dữ liệu nghiệp vụ hóa đơn điện tử và phương thức truyền nhận với cơ quan thuế:</w:t>
      </w:r>
    </w:p>
    <w:p>
      <w:r>
        <w:t>Tại Phụ lục V danh mục thuế suất quy định như sau:</w:t>
      </w:r>
    </w:p>
    <w:p>
      <w:r>
        <w:t>STT</w:t>
      </w:r>
    </w:p>
    <w:p>
      <w:r>
        <w:t>Giá trị</w:t>
      </w:r>
    </w:p>
    <w:p>
      <w:r>
        <w:t>Mô tả</w:t>
      </w:r>
    </w:p>
    <w:p>
      <w:r>
        <w:t>…</w:t>
      </w:r>
    </w:p>
    <w:p>
      <w:r>
        <w:t>…</w:t>
      </w:r>
    </w:p>
    <w:p>
      <w:r>
        <w:t>…</w:t>
      </w:r>
    </w:p>
    <w:p>
      <w:r>
        <w:t>4</w:t>
      </w:r>
    </w:p>
    <w:p>
      <w:r>
        <w:t>KCT</w:t>
      </w:r>
    </w:p>
    <w:p>
      <w:r>
        <w:t>Không chịu thuế GTGT</w:t>
      </w:r>
    </w:p>
    <w:p>
      <w:r>
        <w:t>...</w:t>
      </w:r>
    </w:p>
    <w:p>
      <w:r>
        <w:t>...</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Tại Khoản 2 Điều 13 quy định về phương pháp tính trực tiếp trên giá trị gia tăng:</w:t>
      </w:r>
    </w:p>
    <w:p>
      <w:r>
        <w:t>“2. Số thuế giá trị gia tăng phải nộp theo phương pháp tính trực tiếp trên giá trị gia tăng bằng tỷ lệ % nhân với doanh thu áp dụng như sau:</w:t>
      </w:r>
    </w:p>
    <w:p>
      <w:r>
        <w:t>…</w:t>
      </w:r>
    </w:p>
    <w:p>
      <w:r>
        <w:t>b) Tỷ lệ % để tính thuế GTGT trên doanh thu được quy định theo từng hoạt động như sau:</w:t>
      </w:r>
    </w:p>
    <w:p>
      <w:r>
        <w:t>- Phân phối, cung cấp hàng hóa: 1%;</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w:t>
      </w:r>
    </w:p>
    <w:p>
      <w:r>
        <w:t>…”</w:t>
      </w:r>
    </w:p>
    <w:p>
      <w:r>
        <w:t>Căn cứ các quy định trên, trường hợp trong gói dịch vụ chữa bệnh (theo quy định của Bộ Y tế) bao gồm cả thuốc chữa bệnh thì khoản thu từ tiền thuốc chữa bệnh thuộc đối tượng không chịu thuế GTGT theo quy định tại Điều 1 Thông tư số 130/2016/TT-BTC ngày 12/8/2016 của Bộ Tài chính. Đơn vị cung cấp hàng hóa, dịch vụ không chịu thuế GTGT, trên hóa đơn GTGT tại chỉ tiêu “thuế suất”, Đơn vị thể hiện là KCT (Không chịu thuế GTGT) theo hướng dẫn tại Quyết định số 1450/QĐ-TCT ngày 07 tháng 10 năm 2021.</w:t>
      </w:r>
    </w:p>
    <w:p>
      <w:r>
        <w:t>Trường hợp khoản thu từ tiền thuốc chữa bệnh không nằm trong gói dịch vụ chữa bệnh (theo quy định của Bộ Y tế) thì Đơn vị khai, tính thuế GTGT theo phương pháp trực tiếp đối với khoản thu từ tiền thuốc, số thuế giá trị gia tăng phải nộp theo phương pháp tính trực tiếp trên giá trị gia tăng bằng tỷ lệ % nhân với doanh thu theo quy định tại Khoản 2 Điều 13 Thông tư số 219/2013/TT-BTC.</w:t>
      </w:r>
    </w:p>
    <w:p>
      <w:r>
        <w:t>Trường hợp phát hiện hồ sơ khai thuế GTGT đã nộp cho cơ quan Thuế có sai sót thì Đơn vị thực hiện khai bổ sung cho từng hồ sơ khai thuế có sai sót theo quy định tại Điều 47 Luật Quản lý thuế số 38/2019/QH14 ngày 13/06/2019 của Quốc hội và khoản 4 Điều 7 Nghị định số 126/2020/NĐ-CP ngày 19/10/2020 của Chính phủ.</w:t>
      </w:r>
    </w:p>
    <w:p>
      <w:r>
        <w:t>Đề nghị Đơn vị nghiên cứu và căn cứ tình hình thực tế phát sinh tại đơn vị để thực hiện theo đúng quy định pháp luật.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4 để được hỗ trợ giải quyết.</w:t>
      </w:r>
    </w:p>
    <w:p>
      <w:r>
        <w:t>Cục Thuế TP Hà Nội trả lời để Bệnh viện Răng Hàm Mặt Trung ương Hà Nội được biết và thực hiện./.</w:t>
      </w:r>
    </w:p>
    <w:p>
      <w:r>
        <w:t>Nơi nhận:</w:t>
      </w:r>
    </w:p>
    <w:p>
      <w:r>
        <w:t>- Như trên;</w:t>
      </w:r>
    </w:p>
    <w:p>
      <w:r>
        <w:t>- Phòng NVDTPC;</w:t>
      </w:r>
    </w:p>
    <w:p>
      <w:r>
        <w:t>- Phòng TKT 4;</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