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4909/TCT-CS năm 2024 về Chính sách thuế nhà thầu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4909/TCT-CS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4909/TCT-CS</w:t>
      </w:r>
    </w:p>
    <w:p>
      <w:r>
        <w:t>V/v chính sách thuế nhà thầu</w:t>
      </w:r>
    </w:p>
    <w:p>
      <w:r>
        <w:t>Hà Nội, ngày 30 tháng 10 năm 2024</w:t>
      </w:r>
    </w:p>
    <w:p>
      <w:r>
        <w:t>Kính gửi:    Công ty TNHH Tuấn Lộc Commodities</w:t>
      </w:r>
    </w:p>
    <w:p>
      <w:r>
        <w:t>(Lầu 1, Tòa nhà KCN Nhơn Trạch 6, xã Long Thọ, huyện Nhơn Trạch, tỉnh Đồng Nai)</w:t>
      </w:r>
    </w:p>
    <w:p>
      <w:r>
        <w:t>Tổng cục Thuế nhận được công văn số 05/2024/CV/TLC ngày 25/7/2024 của Công ty TNHH Tuấn Lộc Commodities về chính sách thuế nhà thầu đối với trường hợp bán khoản phải thu, về vấn đề này, Tổng cục Thuế có ý kiến như sau:</w:t>
      </w:r>
    </w:p>
    <w:p>
      <w:r>
        <w:t>Điều 6, Điều 7 Thông tư số 103/2024/TT-BTC ngày 6/8/2014 về thuế nhà thầu quy định</w:t>
      </w:r>
    </w:p>
    <w:p>
      <w:r>
        <w:t>“  Đ  iều   6. Đ  ố  i tượng chịu thuế GTGT</w:t>
      </w:r>
    </w:p>
    <w:p>
      <w:r>
        <w:t>1      .        Dịch vụ hoặc dịch vụ g  ắ  n với hàng hóa thuộc đối tượng chịu thuế GTGT do Nhà thầu nước ngoài, Nhà thầu phụ nước ngoài cung cấp trên cơ sở hợp đồng nhà thầu, hợp đồng nhà thầu phụ sử dụng cho sản xuất, kinh doanh và tiêu dùng tại Việt Nam (trừ trường hợp quy định tại Điều 2 Chương   I  ), bao g  ồ  m:</w:t>
      </w:r>
    </w:p>
    <w:p>
      <w:r>
        <w:t>Điều   7. Thu nhập chịu thuế TNDN</w:t>
      </w:r>
    </w:p>
    <w:p>
      <w:r>
        <w:t>1.      Thu nhập chịu thuế TNDN của Nhà thầu nước ngoài, Nhà thầu phụ nước ngoài   l  à thu nhập phát sinh từ hoạt động cung cấp, phân phối hàng h  ó  a; cung cấp dịch vụ, dịch vụ gắn với hàng hóa tại Việt Nam trên cơ sở hợp đồng nhà thầu, hợp đồng nhà thầu phụ (trừ trường hợp quy định tại Điều 2 Chương   I).”</w:t>
      </w:r>
    </w:p>
    <w:p>
      <w:r>
        <w:t>Trường hợp Công ty TNHH Tuấn Lộc Commodities (Công ty) ký hợp đồng với Công ty ở nước ngoài bán khoản phải thu từ các khách hàng tại nước ngoài theo các hợp đồng xuất kh  ẩ  u hàng có điều khoản thanh toán trả chậm để nhận trước tiền bán hàng hóa từ Công ty ở nước ngoài (bên mua khoản phải thu) mà không phải là hoạt động vay tín dụng phải trả lãi tiền vay; Công ty chuyển giao toàn bộ quyền và nghĩa vụ liên quan đến khoản phải thu cho bên mua khoản phải thu và không có bất kỳ nghĩa vụ, trách nhiệm gì với bên mua khoản phải thu về việc bên mua khoản phải thu có thu được khoản tiền phải thu của người mua hàng hóa hay không; Công ty không phát sinh khoản thanh toán     cho Công ty ở nước ngoài (bên mua khoả  n   phải thu) thì Công ty ở nước ngoài trong trường hợp nêu trên không phát sinh thu nhập và không thuộc đối tượng chịu thuế theo quy định tại Điều 6, Điều 7 Thông tư số 103/2014/TT-BTC ngày 6/8/2014 của Bộ Tài chính.</w:t>
      </w:r>
    </w:p>
    <w:p>
      <w:r>
        <w:t>Tổng cục Thuế trả lời để Công ty đư  ợ  c biết  ./.</w:t>
      </w:r>
    </w:p>
    <w:p>
      <w:r>
        <w:t>Nơi nhận:</w:t>
      </w:r>
    </w:p>
    <w:p>
      <w:r>
        <w:t>- Như trên;</w:t>
      </w:r>
    </w:p>
    <w:p>
      <w:r>
        <w:t>- Phó TCTr Đặng Ngọc Minh (để b/c);</w:t>
      </w:r>
    </w:p>
    <w:p>
      <w:r>
        <w:t>- CT tỉnh Đồng Nai;</w:t>
      </w:r>
    </w:p>
    <w:p>
      <w:r>
        <w:t>- Vụ PC; KK, HTQT;</w:t>
      </w:r>
    </w:p>
    <w:p>
      <w:r>
        <w:t>- Website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