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4850/DON-QLDN1 năm 2025 về thanh toán không dùng tiền mặt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4850/DON-QLDN1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4850/DON-QLDN1</w:t>
      </w:r>
    </w:p>
    <w:p>
      <w:r>
        <w:t>V/v thanh toán không dùng tiền mặt</w:t>
      </w:r>
    </w:p>
    <w:p>
      <w:r>
        <w:t>Đồng Nai, ngày 15 tháng 10 năm 2025</w:t>
      </w:r>
    </w:p>
    <w:p>
      <w:r>
        <w:t>Kính gửi:  Công ty TNHH World Vina</w:t>
      </w:r>
    </w:p>
    <w:p>
      <w:r>
        <w:t>Địa chỉ: Số 462 Ấp Long Phú, xã Phước Thái, tỉnh Đồng Nai.</w:t>
      </w:r>
    </w:p>
    <w:p>
      <w:r>
        <w:t>MST: 3600515648</w:t>
      </w:r>
    </w:p>
    <w:p>
      <w:r>
        <w:t>Thuế tỉnh Đồng Nai nhận được văn bản hỏi số 01/CV-WN ngày 10/9/2025 của Công ty TNHH World Vina (sau đây gọi là Công ty) về việc hướng dẫn chính sách thuế. Về vấn đề này, Thuế tỉnh Đồng Nai có ý kiến như sau:</w:t>
      </w:r>
    </w:p>
    <w:p>
      <w:r>
        <w:t>Căn cứ Khoản 2 Điều 14 Luật số 48/2024/QH15 ngày 26/11/2024 của Quốc hội quy định điều kiện khấu trừ thuế giá trị gia tăng đầu vào được quy định:</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thù theo quy định của Chính phủ;</w:t>
      </w:r>
    </w:p>
    <w:p>
      <w: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 Chính phủ quy định về điều kiện khấu trừ đối với trường hợp xuất khẩu hàng hóa qua sàn thương mại điện tử ở nước ngoài và một số trường hợp đặc thù khác.”</w:t>
      </w:r>
    </w:p>
    <w:p>
      <w:r>
        <w:t>Căn cứ điểm c khoản 2, Điều 26 Nghị định 181/2025/NĐ-CP ngày 01/7/2025 của Chính phủ quy định:</w:t>
      </w:r>
    </w:p>
    <w:p>
      <w:r>
        <w:t>...c) Trường hợp hàng hóa, dịch vụ mua vào được thanh toán ủy quyền qua bên thứ ba thanh toán không dùng tiền mặt (bao gồm cả trường hợp bên bán yêu cầu bên mua thanh toán không dùng tiền mặt cho bên thứ ba do bên bán chỉ định) thì việc thanh toán theo ủy quyền hoặc thanh toán cho bên thứ ba theo chỉ định của bên bán phải được quy định cụ thể trong hợp đồng dưới hình thức văn bản và bên thứ ba là một tổ chức hoặc thể nhân đang hoạt động theo quy định của pháp luật...”</w:t>
      </w:r>
    </w:p>
    <w:p>
      <w:r>
        <w:t>Căn cứ các hướng dẫn nêu trên, trường hợp Công ty có hàng hóa, dịch vụ mua vào được thanh toán ủy quyền qua bên thứ ba thanh toán không dùng tiền mặt theo quy định tại Điều 26 Nghị định 181/2025/NĐ-CP ngày 01/7/2025 của Chính phủ và đáp ứng đủ các điều kiện khấu trừ thuế GTGT đầu vào theo quy định tại Khoản 2 Điều 14 Luật số 48/2024/QH15 ngày 26/11/2024 của Quốc hội và Pháp luật liên quan hiện hành thì được khấu trừ thuế giá trị gia tăng.</w:t>
      </w:r>
    </w:p>
    <w:p>
      <w:r>
        <w:t>Đề nghị Công ty nghiên cứu các căn cứ pháp lý trích dẫn nêu trên và tình hình thực tế tại đơn vị để thực hiện đúng quy định.</w:t>
      </w:r>
    </w:p>
    <w:p>
      <w:r>
        <w:t>Thuế tỉnh Đồng Nai thông báo để Công ty biết và thực hiện đúng quy định tại các văn bản quy phạm pháp luật./.</w:t>
      </w:r>
    </w:p>
    <w:p>
      <w:r>
        <w:t>Nơi nhận:</w:t>
      </w:r>
    </w:p>
    <w:p>
      <w:r>
        <w:t>- Như trên;</w:t>
      </w:r>
    </w:p>
    <w:p>
      <w:r>
        <w:t>- Cục Thuế (thay b/c);</w:t>
      </w:r>
    </w:p>
    <w:p>
      <w:r>
        <w:t>- Lãnh đạo Thuế tỉnh (b/c);</w:t>
      </w:r>
    </w:p>
    <w:p>
      <w:r>
        <w:t>- Website Thuế tỉnh Đồng Nai;</w:t>
      </w:r>
    </w:p>
    <w:p>
      <w:r>
        <w:t>- Phòng NVDTPC, QLDN1;</w:t>
      </w:r>
    </w:p>
    <w:p>
      <w:r>
        <w:t>- Lưu: VP, QLDN1 (Thy, 2b).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