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4787/BNV-CVL năm 2025 thành lập đoàn điều tra tai nạn lao động cấp tỉnh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4787/BNV-CVL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4787/BNV-CVL</w:t>
      </w:r>
    </w:p>
    <w:p>
      <w:r>
        <w:t>V/v thành lập đoàn điều tra tai nạn lao động cấp tỉnh</w:t>
      </w:r>
    </w:p>
    <w:p>
      <w:r>
        <w:t>Hà Nội, ngày 07 tháng 7 năm 2025</w:t>
      </w:r>
    </w:p>
    <w:p>
      <w:r>
        <w:t>Kính gửi:  Sở Nội vụ các tỉnh, thành phố trực thuộc trung ương</w:t>
      </w:r>
    </w:p>
    <w:p>
      <w:r>
        <w:t>Thực hiện Nghị quyết số 190/2025/QH15 ngày 19 tháng 02 năm 2025 của Quốc hội quy định về xử lý một số vấn đề liên quan sắp xếp tổ chức bộ máy nhà nước, Bộ Nội vụ hướng dẫn một số nội dung liên quan đến thành lập đoàn điều tra tai nạn lao động cấp tỉnh như sau:</w:t>
      </w:r>
    </w:p>
    <w:p>
      <w:r>
        <w:t>Căn cứ quy định tại điểm b khoản 1 Điều 7 Nghị quyết số 190/2025/QH15 ngày 19 tháng 02 năm 2025 của Quốc hội  [1] và khoản 2 Điều 35 Luật An toàn, vệ sinh lao động thì Sở Nội vụ có trách nhiệm thành lập Đoàn điều tra tai nạn lao động cấp tỉnh. Thành phần đoàn điều tra tai nạn lao động do Sở Nội vụ quyết định bao gồm: đại diện của đơn vị (phòng) thuộc Sở Nội vụ có chức năng tham mưu thực hiện nhiệm vụ quản lý nhà nước lĩnh vực an toàn, vệ sinh lao động làm trưởng đoàn; đại diện Sở Y tế; đại diện Liên đoàn lao động cấp tỉnh và thành phần khác (nếu thấy cần thiết).</w:t>
      </w:r>
    </w:p>
    <w:p>
      <w:r>
        <w:t>Bộ Nội vụ đề nghị các Sở Nội vụ kịp thời thành lập các đoàn điều tra tai nạn lao động cấp tỉnh để điều tra các vụ tai nạn theo đúng quy định pháp luật./.</w:t>
      </w:r>
    </w:p>
    <w:p>
      <w:r>
        <w:t>Nơi nhận:</w:t>
      </w:r>
    </w:p>
    <w:p>
      <w:r>
        <w:t>- Như trên;</w:t>
      </w:r>
    </w:p>
    <w:p>
      <w:r>
        <w:t>- Bộ trưởng Phạm Thị Thanh Trà (để báo cáo);</w:t>
      </w:r>
    </w:p>
    <w:p>
      <w:r>
        <w:t>- Thứ trưởng Nguyễn Mạnh Khương (để báo cáo);</w:t>
      </w:r>
    </w:p>
    <w:p>
      <w:r>
        <w:t>- Vụ Pháp chế (để biết);</w:t>
      </w:r>
    </w:p>
    <w:p>
      <w:r>
        <w:t>- Sở Nôi vụ tỉnh Bắc Ninh (để trả lời Công văn số 2826/SNV-CSLĐ&amp;VL);</w:t>
      </w:r>
    </w:p>
    <w:p>
      <w:r>
        <w:t>- Trung tâm công nghệ thông tin (để công khai thông tin);</w:t>
      </w:r>
    </w:p>
    <w:p>
      <w:r>
        <w:t>- Lưu: VT, CVL.</w:t>
      </w:r>
    </w:p>
    <w:p>
      <w:r>
        <w:t>TL. BỘ TRƯỞNG</w:t>
      </w:r>
    </w:p>
    <w:p>
      <w:r>
        <w:t>CỤC TRƯỞNG CỤC VIỆC LÀM</w:t>
      </w:r>
    </w:p>
    <w:p>
      <w:r>
        <w:t>Vũ Trọng Bình</w:t>
      </w:r>
    </w:p>
    <w:p>
      <w:r>
        <w:t>[1] “Cơ quan sau khi sắp xếp tổ chức bộ máy nhà nước không còn tổ chức thanh tra thì thực hiện chức năng, nhiệm vụ kiểm tra trong phạm vi quản lý nhà nước theo quy định của pháp luật. Cơ quan được giao thực hiện chức năng thanh tra chuyên ngành sau khi sắp xếp tổ chức bộ máy nhà nước không thực hiện chức năng thanh tra chuyên ngành mà thực hiện chức năng, nhiệm vụ kiểm tra chuyên ngành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