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4711/BTC-TCT năm 2023 quản lý thuế đối với doanh nghiệp có giao dịch liên kết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4711/BTC-TCT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4711/BTC-TCT</w:t>
      </w:r>
    </w:p>
    <w:p>
      <w:r>
        <w:t>V/v quản lý thuế đối với doanh nghiệp có giao dịch liên kết</w:t>
      </w:r>
    </w:p>
    <w:p>
      <w:r>
        <w:t>Hà Nội, ngày 11 tháng 5 năm 2023</w:t>
      </w:r>
    </w:p>
    <w:p>
      <w:r>
        <w:t>Kính gửi:  Ủy ban nhân dân tỉnh Gia Lai</w:t>
      </w:r>
    </w:p>
    <w:p>
      <w:r>
        <w:t>Bộ Tài chính nhận được văn bản số 2540/UBND-KTTH ngày 03/11/2022 của Ủy ban nhân dân tỉnh Gia Lai về các kiến nghị, đề xuất của UBND tỉnh Gia Lai liên quan đến các khó khăn, vướng mắc của doanh nghiệp khi thực hiện Nghị định số 132/2020/NĐ-CP ngày 05/11/2020 của Chính phủ quy định về quản lý thuế đối với doanh nghiệp có giao dịch liên kết. Về vấn đề này, Bộ Tài chính có ý kiến như sau:</w:t>
      </w:r>
    </w:p>
    <w:p>
      <w:r>
        <w:t>- Căn cứ quy định xác định tổ chức tín dụng là doanh nghiệp tại khoản 1, khoản 2 Điều 4 Luật các tổ chức tín dụng số 47/2010/QH12 ngày 16/06/2010 và khoản 10 Điều 4 Luật Doanh nghiệp số 59/2020/QH14 ngày 17/06/2020;</w:t>
      </w:r>
    </w:p>
    <w:p>
      <w:r>
        <w:t>- Căn cứ quy định, hoạt động “cho vay” tại khoản 16 Điều 4 Luật các tổ chức tín dụng số 47/2010/QH12;</w:t>
      </w:r>
    </w:p>
    <w:p>
      <w:r>
        <w:t>- Căn cứ quy định về các khoản chi được trừ và không được trừ khi xác định thu nhập chịu thuế tại Điều 9 Luật Thuế thu nhập doanh nghiệp và các văn bản hướng dẫn thi hành;</w:t>
      </w:r>
    </w:p>
    <w:p>
      <w:r>
        <w:t>- Căn cứ quy định về phạm vi điều chỉnh của các giao dịch liên kết tại khoản 2 Điều 1, khoản 3 Điều 4 Nghị định số 20/2017/NĐ-CP ngày 24/02/2017 và khoản 2 Điều 1 Nghị định số 132/2020/NĐ-CP ngày 05/11/2020 của Chính phủ;</w:t>
      </w:r>
    </w:p>
    <w:p>
      <w:r>
        <w:t>- Căn cứ quy định về đối tượng áp dụng tại khoản 1 Điều 2 Nghị định số 20/2017/NĐ-CP ngày 24/02/2017 và khoản 1 Điều 2 Nghị định số 132/2020/NĐ-CP ngày 05/11/2020 của Chính phủ;</w:t>
      </w:r>
    </w:p>
    <w:p>
      <w:r>
        <w:t>- Căn cứ quy định về các bên có quan hệ liên kết tại Điều 5 Nghị định số 20/2017/NĐ-CP ngày 24/02/2017 và Điều 5 Nghị định số 132/2020/NĐ-CP ngày 05/11/2020 của Chính phủ;</w:t>
      </w:r>
    </w:p>
    <w:p>
      <w:r>
        <w:t>- Căn cứ quy định về chi phí lãi vay được trừ khi xác định thu nhập chịu thuế thu nhập doanh nghiệp đối với doanh nghiệp có giao dịch liên kết tại khoản 3 Điều 8 Nghị định số 20/2017/NĐ-CP ngày 24/02/2017 (được sửa đổi, bổ sung tại Điều 1 Nghị định số 68/2020/NĐ-CP ngày 24/6/2020) và khoản 3 Điều 16 Nghị định số 132/2020/NĐ-CP ngày 05/11/2020 của Chính phủ;</w:t>
      </w:r>
    </w:p>
    <w:p>
      <w:r>
        <w:t>Căn cứ các quy định nêu trên:</w:t>
      </w:r>
    </w:p>
    <w:p>
      <w:r>
        <w:t>Đối với các khoản vay từ các tổ chức tín dụng đã được ký kết, thực hiện trước ngày Nghị định số 20/2017/NĐ-CP, Nghị định số 68/2020/NĐ-CP, Nghị định số 132/2020/NĐ-CP có hiệu lực nhưng tại thời điểm các Nghị định này có hiệu lực trở đi, nếu khoản vay đó đáp ứng các điều kiện tại điểm d khoản 2 Điều 5 Nghị định số 20/2017/NĐ-CP; điểm d khoản 2 Điều 5 Nghị định số 132/2020/NĐ-CP thì Công ty và bên cho vay được xác định là các bên có quan hệ liên kết. Khi đó, giữa Công ty và bên cho vay (bao gồm tổ chức tín dụng là ngân hàng) có các giao dịch liên kết thỏa mãn quy định tại khoản 2 Điều 1 và khoản 3 Điều 4 Nghị định số 20/2017/NĐ-CP; khoản 2 Điều 1 Nghị định số 132/2020/NĐ-CP thì thuộc phạm vi điều chỉnh và đối tượng áp dụng của Nghị định quy định về quản lý thuế đối với doanh nghiệp có giao dịch liên kết.</w:t>
      </w:r>
    </w:p>
    <w:p>
      <w:r>
        <w:t>Theo đó, chi phí lãi vay được trừ khi xác định thu nhập chịu thuế thu nhập doanh nghiệp được xác định theo quy định của Luật Thuế thu nhập doanh nghiệp và các văn bản hướng dẫn thi hành, đồng thời được xác định theo quy định tại khoản 3 Điều 8 Nghị định số 20/2017/NĐ-CP (được sửa đổi, bổ sung tại Điều 1 Nghị định số 68/2020/NĐ-CP), từ ngày 20/12/2020 áp dụng theo quy định tại khoản 3 Điều 16 Nghị định số 132/2020/NĐ-CP. Mức khống chế tổng chi phí lãi vay được trừ đã được nâng từ 20% tại Nghị định số 20/2017/NĐ-CP lên mức 30% tại Nghị định số 68/2020/NĐ-CP và Nghị định số 132/2020/NĐ-CP. Quy định hiện hành tại các Nghị định trên không loại trừ doanh nghiệp thực hiện dự án BOT khi áp dụng quy định khống chế chi phí lãi vay.</w:t>
      </w:r>
    </w:p>
    <w:p>
      <w:r>
        <w:t>Bộ Tài chính ghi nhận kiến nghị, đề xuất của UBND tỉnh Gia Lai về việc xác định các bên có quan hệ liên kết trong trường hợp vay vốn ngân hàng. Hiện nay, Bộ Tài chính đang thực hiện rà soát, đánh giá việc thực hiện Nghị định số 132/NĐ-CP và sẽ tổng hợp vướng mắc, kiến nghị, đề xuất của các Hiệp hội, các doanh nghiệp khi thực hiện Nghị định để nghiên cứu, đánh giá và báo cáo các cấp có thẩm quyền xem xét sửa đổi, bổ sung Nghị định số 132/2020NĐ-CP trong thời gian tới. Trước khi Nghị định sửa đổi được ban hành, đề nghị UBND tỉnh Gia Lai hướng dẫn các doanh nghiệp thực hiện theo quy định.</w:t>
      </w:r>
    </w:p>
    <w:p>
      <w:r>
        <w:t>Bộ Tài chính trả lời để UBND tỉnh Gia Lai được biết./.</w:t>
      </w:r>
    </w:p>
    <w:p>
      <w:r>
        <w:t>Nơi nhận:</w:t>
      </w:r>
    </w:p>
    <w:p>
      <w:r>
        <w:t>- Như trên;</w:t>
      </w:r>
    </w:p>
    <w:p>
      <w:r>
        <w:t>- Lãnh đạo Bộ (để b/c);</w:t>
      </w:r>
    </w:p>
    <w:p>
      <w:r>
        <w:t>- Lưu: VT, TCT (VT, TTKT).</w:t>
      </w:r>
    </w:p>
    <w:p>
      <w:r>
        <w:t>TL. BỘ TRƯỞNG</w:t>
      </w:r>
    </w:p>
    <w:p>
      <w:r>
        <w:t>KT. TỔNG CỤC TRƯỞNG TỔNG CỤC THUẾ</w:t>
      </w:r>
    </w:p>
    <w:p>
      <w:r>
        <w:t>PHÓ TỔNG CỤC TRƯỞNG</w:t>
      </w:r>
    </w:p>
    <w:p>
      <w:r>
        <w:t>Vũ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