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469/CT-CS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BỘ TÀI CHÍNH</w:t>
      </w:r>
    </w:p>
    <w:p>
      <w:r>
        <w:t>CỤC TH UẾ</w:t>
      </w:r>
    </w:p>
    <w:p>
      <w:r>
        <w:t>-------</w:t>
      </w:r>
    </w:p>
    <w:p>
      <w:r>
        <w:t>CỘNG HÒA XÃ HỘI CHỦ NGHĨA VIỆT NAM</w:t>
      </w:r>
    </w:p>
    <w:p>
      <w:r>
        <w:t>Độc lập - Tự do - Hạnh phúc</w:t>
      </w:r>
    </w:p>
    <w:p>
      <w:r>
        <w:t>---------------</w:t>
      </w:r>
    </w:p>
    <w:p>
      <w:r>
        <w:t>Số:  469 /CT-CS</w:t>
      </w:r>
    </w:p>
    <w:p>
      <w:r>
        <w:t>V/v chính sách thuế</w:t>
      </w:r>
    </w:p>
    <w:p>
      <w:r>
        <w:t>Hà Nội, ngày  04  tháng  4  năm 2025</w:t>
      </w:r>
    </w:p>
    <w:p>
      <w:r>
        <w:t>Kính gửi:  Công ty TNHH Valqua Việt Nam</w:t>
      </w:r>
    </w:p>
    <w:p>
      <w:r>
        <w:t>(Đ/c: KCN T â n Trường, xã Tân Trường, huyện C ẩ m Giàng, tỉnh Hải Dương)</w:t>
      </w:r>
    </w:p>
    <w:p>
      <w:r>
        <w:t>Cục Thuế nhận được công văn số 15102024CV/VQ ngày 15/10/2024 của Công ty TNHH Valqua Việt Nam đề nghị hướng dẫn về chính sách thuế .   Về vấn đề này, Cục Thuế có ý kiến như sau:</w:t>
      </w:r>
    </w:p>
    <w:p>
      <w:r>
        <w:t>1.  Quy định về chi phí trích lập dự phòng t ổ n thất các khoản đầu tư</w:t>
      </w:r>
    </w:p>
    <w:p>
      <w:r>
        <w:t>- Tại Điều 6 Thông tư số 78/2014/TT-BTC ngày 18/6/2014 của Bộ Tài chính (được sửa đổi, bổ sung tại Điều 4 Thông tư số 96/2015/TT-BTC) quy định:</w:t>
      </w:r>
    </w:p>
    <w:p>
      <w:r>
        <w:t>“Điều 6. C á c khoản chi được trừ và không được trừ khi xác định thu nhập chịu thuế</w:t>
      </w:r>
    </w:p>
    <w:p>
      <w:r>
        <w:t>1 . Trừ các khoản chi không được trừ nêu tại Khoản 2 Điều này, doanh nghiệp được trừ mọi khoản ch i  nếu đ á p  ứ ng đủ các điều kiện sau:</w:t>
      </w:r>
    </w:p>
    <w:p>
      <w:r>
        <w:t>a) Khoản ch i  thực tế phát sinh liên quan đến hoạt động sản xuất, kinh doanh của doanh nghiệp.</w:t>
      </w:r>
    </w:p>
    <w:p>
      <w:r>
        <w:t>b) Khoản chi có đủ  hóa  đ ơn , chứng từ hợp pháp theo quy định của pháp luật.</w:t>
      </w:r>
    </w:p>
    <w:p>
      <w:r>
        <w:t>c) Khoản chi n ế u có h óa  đơn mua hàng hóa, dịch vụ từng l ầ n c ó  giá trị từ 20 triệu đồng trở  l ên (giá đã bao gồm thu ế  GTGT) kh i  thanh toán phải có chứng từ thanh toán không dùng tiền mặt.</w:t>
      </w:r>
    </w:p>
    <w:p>
      <w:r>
        <w:t>...</w:t>
      </w:r>
    </w:p>
    <w:p>
      <w:r>
        <w:t>2. Các khoản ch i  không được trừ kh i  xác định thu nhập chịu thuế bao gồm:...</w:t>
      </w:r>
    </w:p>
    <w:p>
      <w:r>
        <w:t>2.19. Trích, lập và sử dụng các khoản dự phòng không theo đúng hướng dẫn của Bộ Tài chính về trích lập dự phòng: dự phòng giảm giá hàng tồn kho, dự phòng t ổ n thất các khoản đầu tư tài chính, dự phòng nợ phải thu khó đòi, dự phòng bảo hành sản phẩm, hàng hóa, công trình xây l ắ p và dự phòng rủi ro nghề nghiệp của doanh nghiệp th ẩ m định gi á , doanh nghiệp cung cấp dịch vụ ki ể m toán độc lập.”</w:t>
      </w:r>
    </w:p>
    <w:p>
      <w:r>
        <w:t>- Tại khoản 2 Điều 5 Thông tư số 48/2019/TT-BTC ngày 08/08/2019 của Bộ Tài chính quy định về việc trích lập và xử lý các khoản dự phòng quy định:</w:t>
      </w:r>
    </w:p>
    <w:p>
      <w:r>
        <w:t>“Điều 5. Dự phòng t ổ n thất các khoản đầu tư</w:t>
      </w:r>
    </w:p>
    <w:p>
      <w:r>
        <w:t>2. Các khoản đầu tư khác:</w:t>
      </w:r>
    </w:p>
    <w:p>
      <w:r>
        <w:t>a) Đối tượng: là các khoản đầu tư vào tổ chức kinh tế trong nước, không phải các khoản đầu tư chứng khoán theo quy định tại khoản  1  Điều này, doanh nghiệp đang sở hữu tại thời  điểm  lập  b áo c á o tà i  chính năm có cơ sở cho thấy có gi á  trị suy giảm so với giá trị đầu tư của doanh nghiệp.”</w:t>
      </w:r>
    </w:p>
    <w:p>
      <w:r>
        <w:t>Về nguyên t ắ c, khoản chi trích lập dự phòng thực hiện đúng hướng dẫn của Bộ Tài chính về trích lập dự phòng thì được tính vào chi phí được trừ khi xác định thu nhập chịu thuế thu nhập doanh nghiệp.</w:t>
      </w:r>
    </w:p>
    <w:p>
      <w:r>
        <w:t>Theo quy định tại khoản 2 Điều 5 Thông tư số 48/2019/TT-BTC, các khoản đầu tư vào tổ chức kinh tế trong nước, không phải các khoản đầu tư chứng khoán thuộc đối tượng áp dụng quy định về dự phòng tổn thất các khoản đầu tư. Căn cứ quy định tại Điều 84 Bộ Luật Dân sự số 91/2015/QH13 và khoản 1 Điều 44 Luật Doanh nghiệp số 59/2020/QH14 thì chi nhánh là đơn vị phụ thuộc của pháp nhân, không phải là pháp nhân. Do đó, khoản vốn Công ty cấp cho Chi nhánh không thuộc đối tượng quy định tại khoản 2 Điều 5 Thông tư số 48/2019/TT-BTC, không được trích lập dự phòng tổn thất các khoản đầu tư.</w:t>
      </w:r>
    </w:p>
    <w:p>
      <w:r>
        <w:t>2.  Quy định về chuyển lỗ</w:t>
      </w:r>
    </w:p>
    <w:p>
      <w:r>
        <w:t>- Tại Điều 7 và khoản 3 Điều 20 Nghị định số 218/2013/NĐ-CP ngày 26/12/2013 của Chính phủ quy định:</w:t>
      </w:r>
    </w:p>
    <w:p>
      <w:r>
        <w:t>“Điều 7. Xác định l ỗ  và chuy ể n l ỗ</w:t>
      </w:r>
    </w:p>
    <w:p>
      <w:r>
        <w:t>1 . L ỗ   phát sinh trong kỳ tính thuế là số chênh lệch âm (-) về thu nhập tính thuế chưa bao gồm các khoản l  ỗ  được kết chuyển từ các năm trước chuyển sang được xác định theo công thức quy định tại Khoản  1  Điều 6 Nghị định này.</w:t>
      </w:r>
    </w:p>
    <w:p>
      <w:r>
        <w:t>2. Doanh nghiệp có l ỗ  thì được chuy ể n lỗ sang năm sau, số l ỗ  này được trừ vào thu nhập chịu thuế. Thời gian được chuy ể n l ỗ   tính liên tục không qu  á  5 năm, kể từ năm t i ếp sau năm phát sinh l ỗ .</w:t>
      </w:r>
    </w:p>
    <w:p>
      <w:r>
        <w:t>3. L ỗ  từ hoạt động chuyển nhượng b ấ t động sản, chuy ể n nhượng dự án đầu tư, chuy ể n nhượng quy ề n tham gia dự  á n đầu tư (trừ dự án thăm dò, khai thác khoáng sản) sau khi đã thực hiện bù trừ với thu nhập chịu thu ế  của hoạt động này hoặc bù l ỗ   theo quy định tại Khoản 2 Điều 6 Nghị định này nếu còn l  ỗ   và doanh nghiệp có l  ỗ   từ hoạt động chuy  ể n nhượng quy ề n thăm dò, khai thác khoáng sản được chuy ể n l ỗ   sang năm sau vào thu nhập tính thuế của hoạt động đó, thời gian chuy  ể n l ỗ   t  í nh liên tục không quá 5 năm, kể từ năm tiếp sau năm phát sinh l ỗ .”</w:t>
      </w:r>
    </w:p>
    <w:p>
      <w:r>
        <w:t>‘'Điều 20. Hiệu lực thi hành</w:t>
      </w:r>
    </w:p>
    <w:p>
      <w:r>
        <w:t>3. Doanh nghiệp thành lập hoặc doanh nghiệp có dự án đầu tư từ việc chuyển đổi loại hình doanh nghiệp, chuy ể n đ ổ i chủ sở hữu, chia, tách, sáp nhập, hợp nhất c ó  trách nhiệm thực hiện nghĩa vụ nộp thuế thu nhập doanh nghiệp (kể cả tiền phạt nếu c ó ), đồng thời được kế thừa các ưu đãi thu ế  thu nhập doanh nghiệp (kể cả các khoản l ỗ   chưa được kết chuyển) của doanh nghiệp hoặc dự án đầu tư trước kh  i  chuy ể n đ ổ i, chia, tách, sáp nhập, hợp nhất n ế u t iế p tục đáp ứng các điều kiện ưu đãi thuế thu nhập doanh nghiệp, điều kiện chuyển l ỗ   theo quy định của pháp luật.”</w:t>
      </w:r>
    </w:p>
    <w:p>
      <w:r>
        <w:t>- Tại khoản 3 Điều 9 Thông tư số 78/2014/TT-BTC ngày 18/6/2014 của Bộ Tài chính (được sửa đổi, bổ sung tại Thông tư số 96/2015/TT-BTC) quy định:</w:t>
      </w:r>
    </w:p>
    <w:p>
      <w:r>
        <w:t>“Điều 9. Xác định lỗ và chuyển l ỗ</w:t>
      </w:r>
    </w:p>
    <w:p>
      <w:r>
        <w:t>3. Doanh nghiệp chuy ể n đ ổ i loại hình doanh nghiệp, sáp nhập, hợp nh ấ t, chia, tách, giải th ể , phá sản ph ả i thực hiện  quyết  toán thuế với cơ quan thu ế   đến thời điểm có quyết định chuy  ể n đ ổ i loại hình doanh nghiệp, sáp nhập, hợp nhất, ch i a, tách, giải th ể , phá sản của cơ quan có  t h ẩ m quy ề n (trừ trường hợp không phải quyết toán thuế theo quy định). S ố   l  ỗ   của doanh nghiệp phát sinh trước khi chuy  ể n đ ổ i, sáp nhập, hợp nhất phải được theo dõi chi tiết theo năm phát s i nh và  b ù trừ vào thu nhập c ù ng năm của doanh nghiệp sau khi chuy ể n đ ổ i, sáp nhập, h ợ p nh ấ t hoặc được tiếp tục chuy ể n vào thu nhập của các năm tiếp theo của doanh nghiệp sau khi chuy ể n đ ổ i, sáp nhập, hợp nhất đ ể  đảm bảo nguyên t ắ c chuy ể n l ỗ   t  í nh liên tục không quá 5 năm, k ể  từ năm tiếp sau năm phát sinh l ỗ .”</w:t>
      </w:r>
    </w:p>
    <w:p>
      <w:r>
        <w:t>Như vậy, văn bản pháp luật thuế thu nhập doanh nghiệp hiện hành quy định chuyển lỗ trong trường hợp doanh nghiệp (chuyển đổi, sáp nhập, hợp nhất), không có quy định chuyển lỗ trong trường hợp giải thể chi nhánh hạch toán độc lập vào thu nhập chịu thuế của Công ty.</w:t>
      </w:r>
    </w:p>
    <w:p>
      <w:r>
        <w:t>3.  Về khoản tiền cấp vốn của Công ty cho Chi nhánh hoạt động</w:t>
      </w:r>
    </w:p>
    <w:p>
      <w:r>
        <w:t>Căn cứ quy định tại Điều 8 Thông tư số 200/2014/TT-BTC ngày 22/12/2014 của Bộ Tài chính, doanh nghiệp tự quyết định việc ghi nhận vốn kinh doanh mà doanh nghiệp cấp cho đơn vị phụ thuộc là nợ phải trả (TK 336 - Phải trả nội bộ) hoặc vốn chủ sở hữu (TK 411 - vốn chủ sở hữu) và việc hạch toán trong từng trường hợp đã được hướng dẫn tại Điều 55 và Điều 67 Thông tư số 200/2014/TT-BTC ngày 22/12/2014 của Bộ Tài chính.</w:t>
      </w:r>
    </w:p>
    <w:p>
      <w:r>
        <w:t>Tại Điều 4 và Điều 7 Thông tư số 78/2014/TT-BTC ngày 18/6/2014 của Bộ Tài chính (được sửa đổi, bổ sung tại Thông tư số 96/2015/TT-BTC) quy định về xác định thu nhập tính thuế và quy định về 23 khoản thu nhập khác.</w:t>
      </w:r>
    </w:p>
    <w:p>
      <w:r>
        <w:t>C ụ c Thuế đề nghị Công ty căn cứ các quy định nêu trên cung cấp hồ sơ, chứng từ cụ thể đến cơ quan thuế quản lý trực tiếp để được hướng dẫn thực hiện theo quy định.</w:t>
      </w:r>
    </w:p>
    <w:p>
      <w:r>
        <w:t>Cục Thuế thông báo để Công ty TNHH Valqua Việt Nam được biết ./.</w:t>
      </w:r>
    </w:p>
    <w:p>
      <w:r>
        <w:t>Nơi nhận:</w:t>
      </w:r>
    </w:p>
    <w:p>
      <w:r>
        <w:t>- Như trên;</w:t>
      </w:r>
    </w:p>
    <w:p>
      <w:r>
        <w:t>- PCtr Đặng Ngọc Minh (đ ể  b/c);</w:t>
      </w:r>
    </w:p>
    <w:p>
      <w:r>
        <w:t>- Chi cục Thuế khu vực V;</w:t>
      </w:r>
    </w:p>
    <w:p>
      <w:r>
        <w:t>- Các đơn vị BTC (CST,QLKT, DNTN, PC);</w:t>
      </w:r>
    </w:p>
    <w:p>
      <w:r>
        <w:t>- Ban PC (CT);</w:t>
      </w:r>
    </w:p>
    <w:p>
      <w:r>
        <w:t>- Website CT;</w:t>
      </w:r>
    </w:p>
    <w:p>
      <w:r>
        <w:t>- Lưu VT, CS .</w:t>
      </w:r>
    </w:p>
    <w:p>
      <w:r>
        <w:t>TL. CỤC TRƯỞNG</w:t>
      </w:r>
    </w:p>
    <w:p>
      <w:r>
        <w:t>TRƯỞNG BAN BAN CHÍNH SÁCH,</w:t>
      </w:r>
    </w:p>
    <w:p>
      <w:r>
        <w:t>TH UẾ  QUỐC T 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