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4682/CT-CS năm 2025 về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4682/CT-CS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4682/CT-CS</w:t>
      </w:r>
    </w:p>
    <w:p>
      <w:r>
        <w:t>V/v thuế GTGT</w:t>
      </w:r>
    </w:p>
    <w:p>
      <w:r>
        <w:t>Hà Nội, ngày 24 tháng 10 năm 2025.</w:t>
      </w:r>
    </w:p>
    <w:p>
      <w:r>
        <w:t>Kính gửi:  Thuế tỉnh Lai Châu.</w:t>
      </w:r>
    </w:p>
    <w:p>
      <w:r>
        <w:t>Cục Thuế nhận được công văn số 294/LCH-QLDN ngày 22/8/2025 của Thuế tỉnh Lai Châu về thuế GTGT. Về vấn đề này, Cục Thuế có ý kiến như sau:</w:t>
      </w:r>
    </w:p>
    <w:p>
      <w:r>
        <w:t>Căn cứ điểm d khoản 2 Điều 8 Luật Thuế GTGT số 48/2024/QH15 ngày 26/11/2024 của Quốc hội quy định về thời điểm xác định thuế giá trị gia tăng;</w:t>
      </w:r>
    </w:p>
    <w:p>
      <w:r>
        <w:t>Căn cứ khoản 2 Điều 16 Nghị định số 181/2025/NĐ-CP ngày 01/7/2025 của Chính phủ quy định về thời điểm xác định thuế GTGT đối với một số hàng hóa, dịch vụ khác;</w:t>
      </w:r>
    </w:p>
    <w:p>
      <w:r>
        <w:t>Căn cứ điểm h khoản 4 Điều 9 Nghị định số 123/2020/NĐ-CP ngày 19/10/2020 của Chính phủ quy định về hóa đơn, chứng từ về thời điểm lập hóa đơn;</w:t>
      </w:r>
    </w:p>
    <w:p>
      <w:r>
        <w:t>Căn cứ khoản 6, Điều 1 Nghị định 70/2025/NĐ-CP ngày 20/03/2025 của Chính phủ sửa đổi, bổ sung một số điều của Nghị định số 123/2020/NĐ-CP ngày 19/10/2020 của Chính phủ quy định về hóa đơn, chứng từ về thời điểm lập hóa đơn đối với cung cấp dịch vụ.</w:t>
      </w:r>
    </w:p>
    <w:p>
      <w:r>
        <w:t>Đề nghị Thuế tỉnh Lai Châu căn cứ hợp đồng, hồ sơ thực tế và các tài liệu liên quan để hướng dẫn thực hiện đúng quy định.</w:t>
      </w:r>
    </w:p>
    <w:p>
      <w:r>
        <w:t>Cục Thuế có ý kiến để Thuế tỉnh Lai Châu được biết./.</w:t>
      </w:r>
    </w:p>
    <w:p>
      <w:r>
        <w:t>Nơi nhận:</w:t>
      </w:r>
    </w:p>
    <w:p>
      <w:r>
        <w:t>- Như trên;</w:t>
      </w:r>
    </w:p>
    <w:p>
      <w:r>
        <w:t>- Phó CTr Đặng Ngọc Minh (để b/c);</w:t>
      </w:r>
    </w:p>
    <w:p>
      <w:r>
        <w:t>- Ban PC, NVT;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