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4628/CT-CS năm 2025 về chính sách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4628/CT-CS</w:t>
      </w:r>
    </w:p>
    <w:p>
      <w:r>
        <w:t>V/v chính sách giá trị gia tăng</w:t>
      </w:r>
    </w:p>
    <w:p>
      <w:r>
        <w:t>Hà Nội, ngày 23 tháng 10 năm 2025</w:t>
      </w:r>
    </w:p>
    <w:p>
      <w:r>
        <w:t>Kính gửi:  Thuế thành phố Hồ Chí Minh.</w:t>
      </w:r>
    </w:p>
    <w:p>
      <w:r>
        <w:t>Cục Thuế nhận được công văn số 2306/TPHCM-QLDN5 ngày 04/9/2025 của Thuế TP Hồ Chí Minh về chính sách thuế giá trị gia tăng (GTGT). Về vấn đề này, Cục Thuế có ý kiến như sau:</w:t>
      </w:r>
    </w:p>
    <w:p>
      <w:r>
        <w:t>Căn cứ khoản 2 Điều 15 Luật Thuế GTGT số 48/2024/QH15 ngày 26/10/2024 quy định việc hoàn thuế đối với đầu tư;</w:t>
      </w:r>
    </w:p>
    <w:p>
      <w:r>
        <w:t>Căn cứ khoản 9, khoản 10 Điều 15 Luật Thuế GTGT số 48/2024/QH15 ngày 26/10/2024 quy định điều kiện hoàn thuế, lập hồ sơ và giải quyết hoàn thuế;</w:t>
      </w:r>
    </w:p>
    <w:p>
      <w:r>
        <w:t>Căn cứ Điều 30 Nghị định số 181/2025/NĐ-CP ngày 01/7/2025 của Chính phủ quy định về hoàn thuế đối với đầu tư;</w:t>
      </w:r>
    </w:p>
    <w:p>
      <w:r>
        <w:t>Căn cứ Điều 37 Nghị định số 181/2025/NĐ-CP ngày 01/7/2025 của Chính phủ quy định về điều kiện hoàn thuế GTGT;</w:t>
      </w:r>
    </w:p>
    <w:p>
      <w:r>
        <w:t>Căn cứ Điều 39 Nghị định số 181/2025/NĐ-CP ngày 01/7/2025 của Chính phủ quy định về điều khoản chuyển tiếp.</w:t>
      </w:r>
    </w:p>
    <w:p>
      <w:r>
        <w:t>Căn cứ các quy định trên và theo trình bày tại công văn số 2306/TPHCM-QLDN5 ngày 04/9/2025, trường hợp Công ty TNHH Samil Pharmaceutical có dự án đầu tư mới Nhà máy Công ty TNHH Samil Pharmaceutical, đang trong giai đoạn đầu tư có số thuế giá trị gia tăng đầu vào phát sinh trong giai đoạn đầu tư mà chưa được hoàn thuế thì Công ty thực hiện bù trừ với số thuế giá trị gia tăng phải nộp của hoạt động sản xuất, kinh doanh đang thực hiện (nếu có). Sau khi bù trừ nếu số thuế giá trị gia tăng đầu vào của dự án đầu tư chưa được khấu trừ hết từ 300 triệu đồng trở lên thì được hoàn thuế giá trị gia tăng.</w:t>
      </w:r>
    </w:p>
    <w:p>
      <w:r>
        <w:t>Đề nghị Thuế TP Hồ Chí Minh căn cứ Giấy chứng nhận đăng ký đầu tư, Giấy chứng nhận đăng ký kinh doanh và hồ sơ, chứng từ thực tế để xác định dự án đầu tư của Công ty đã phát sinh doanh thu hay chưa, trường hợp Công ty đang trong giai đoạn đầu tư phát sinh doanh thu hoạt động tài chính liên quan đến hoạt động thuê tài chính và hoạt động thu hộ, chi hộ, không liên quan đến hoạt động sản xuất, kinh doanh của dự án đầu tư, không phải là doanh thu của dự án đầu tư thì Cục Thuế thống nhất với đề xuất của Thuế thành phố Hồ Chí Minh nêu tại công văn số 2306/TPHCM-QLDN5 ngày 04/9/2025.</w:t>
      </w:r>
    </w:p>
    <w:p>
      <w:r>
        <w:t>Đề nghị Thuế thành phố Hồ Chí Minh căn cứ các quy định trên và hồ sơ thực tế để xem xét, xử lý theo quy định và theo thẩm quyền.</w:t>
      </w:r>
    </w:p>
    <w:p>
      <w:r>
        <w:t>Cục Thuế có ý kiến để Thuế thành phố Hồ Chí Minh được biết./.</w:t>
      </w:r>
    </w:p>
    <w:p>
      <w:r>
        <w:t>Nơi nhận:</w:t>
      </w:r>
    </w:p>
    <w:p>
      <w:r>
        <w:t>- Như trên;</w:t>
      </w:r>
    </w:p>
    <w:p>
      <w:r>
        <w:t>- Phó CTrg Đ ặng Ngọc Minh (để b/c);</w:t>
      </w:r>
    </w:p>
    <w:p>
      <w:r>
        <w:t>- C ục CST, Vụ PC, Vụ ĐCTC - BTC;</w:t>
      </w:r>
    </w:p>
    <w:p>
      <w:r>
        <w:t>- Ban PC, NTV - CT;</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