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4627/TCT-CS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4627/TCT-CS</w:t>
      </w:r>
    </w:p>
    <w:p>
      <w:r>
        <w:t>V/v thuế GTGT</w:t>
      </w:r>
    </w:p>
    <w:p>
      <w:r>
        <w:t>Hà Nội , ngày  19  tháng  10  năm  2023</w:t>
      </w:r>
    </w:p>
    <w:p>
      <w:r>
        <w:t>Kính gửi:</w:t>
      </w:r>
    </w:p>
    <w:p>
      <w:r>
        <w:t>- Cục Thuế thành phố Hải Phòng;</w:t>
      </w:r>
    </w:p>
    <w:p>
      <w:r>
        <w:t>- Cục Thuế tỉnh Phú Thọ.</w:t>
      </w:r>
    </w:p>
    <w:p>
      <w:r>
        <w:t>Tổng cục Thuế nhận được công văn số 3582/CTHPH-TTHT ngày 04/7/2023 của Cục Thuế TP Hải Phòng, công văn số 1570/CTPTH-TTKT3 ngày 16/07/2023 của Cục Thuế tỉnh Phú Thọ về thuế GTGT.  V ề vấn đề này, Tổng cục Thuế có ý kiến như sau:</w:t>
      </w:r>
    </w:p>
    <w:p>
      <w:r>
        <w:t>Căn cứ kh o 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1, khoản 3 Điều 26 Nghị định số 35/2022/NĐ-CP ngày 28/5/2022 quy định riêng áp dụng đối với khu chế xuất, doanh nghiệp chế xuất;</w:t>
      </w:r>
    </w:p>
    <w:p>
      <w:r>
        <w:t>Căn cứ khoản 2 Điều 1 Nghị định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đối với hàng hóa, dịch vụ xuất khẩu.</w:t>
      </w:r>
    </w:p>
    <w:p>
      <w:r>
        <w:t>Căn cứ điểm a khoản 1 Điều 44 Luật Quản lý thuế số 38/2019/QH14 ngày 13/6/2019 quy định về thời hạn nộp hồ sơ khai thuế;</w:t>
      </w:r>
    </w:p>
    <w:p>
      <w:r>
        <w:t>Căn cứ điểm c khoản 3 Điều 7 Nghị định số 126/2020/NĐ-CP ngày 19/10/2020 của Chính phủ quy định hồ sơ khai thuế;</w:t>
      </w:r>
    </w:p>
    <w:p>
      <w:r>
        <w:t>Căn cứ Điều 28 Thông tư số 80/2021/TT-BTC ngày 29/9/2021 của Bộ Tài chính hướng dẫn về hồ sơ đề nghị hoàn th uế  GTGT.</w:t>
      </w:r>
    </w:p>
    <w:p>
      <w:r>
        <w:t>Căn cứ các quy định trên, số thuế GTGT đ ầ u vào của hàng hóa, dịch vụ xuất khẩu phát sinh trong giai đoạn trước khi doanh nghiệp được áp dụng chính sách thuế đối với doanh nghiệp chế xuất thì được khấu trừ, hoàn thuế GTGT theo quy định pháp luật về thuế GTGT.</w:t>
      </w:r>
    </w:p>
    <w:p>
      <w:r>
        <w:t>V ề thời hạn nộp hồ sơ khai thuế GTGT kỳ tính thuế cuối cùng trước khi doanh nghiệp được áp dụng chính sách thuế đối với doanh nghiệp chế xuất thực hiện theo quy định tại khoản 1 Điều 44 Luật Quản lý thuế.</w:t>
      </w:r>
    </w:p>
    <w:p>
      <w:r>
        <w:t>Tổng cục Thuế có ý kiến để Cục Thuế thành phố Hải Phòng, Cục Thuế tỉnh Phú Thọ được bi ế t./.</w:t>
      </w:r>
    </w:p>
    <w:p>
      <w:r>
        <w:t>Nơi nhận:</w:t>
      </w:r>
    </w:p>
    <w:p>
      <w:r>
        <w:t>- Như trên;</w:t>
      </w:r>
    </w:p>
    <w:p>
      <w:r>
        <w:t>- Phó TCTr Đặng Ngọc Minh (để b/c);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