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4610/CT-KTr năm 2025 vướng mắc chính sách thuế trong việc xác định nghĩa vụ thuế liên quan đến nghiệp vụ chuyển tiếp chi phí lãi vay đối với doanh nghiệp phát sinh giao dịch liên kết trong trường hợp chia tách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4610/CT-KTr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4610/CT-KTr</w:t>
      </w:r>
    </w:p>
    <w:p>
      <w:r>
        <w:t>V/v vướng mắc chính sách thuế</w:t>
      </w:r>
    </w:p>
    <w:p>
      <w:r>
        <w:t>Hà Nội, ngày 22 tháng 10 năm 2025</w:t>
      </w:r>
    </w:p>
    <w:p>
      <w:r>
        <w:t>Kính gửi:    Thuế Thành phố Hà Nội</w:t>
      </w:r>
    </w:p>
    <w:p>
      <w:r>
        <w:t>Cục Thuế nhận được văn bản số 7614/HAN-KTr2 ngày 31/7/2025 của Thuế TP Hà Nội vướng mắc trong việc xác định nghĩa vụ thuế liên quan đến nghiệp vụ chuyển tiếp chi phí lãi vay đối với doanh nghiệp phát sinh giao dịch liên kết trong trường hợp chia tách doanh nghiệp. Về vấn đề này, Cục Thuế có ý   kiến như sau:</w:t>
      </w:r>
    </w:p>
    <w:p>
      <w:r>
        <w:t>Tại Khoản 4 Điều 199 Luật Doanh nghiệp số 59/2020/QH14 ngày 17/6/2020 quy định:</w:t>
      </w:r>
    </w:p>
    <w:p>
      <w:r>
        <w:t>“Điều 199. Tách công ty</w:t>
      </w:r>
    </w:p>
    <w:p>
      <w:r>
        <w:t>…</w:t>
      </w:r>
    </w:p>
    <w:p>
      <w:r>
        <w:t>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    ”</w:t>
      </w:r>
    </w:p>
    <w:p>
      <w:r>
        <w:t>Tại Khoản 3 Điều 16 Nghị định số 132/2020/NĐ-CP ngày 5/11/2020 quy định:</w:t>
      </w:r>
    </w:p>
    <w:p>
      <w:r>
        <w:t>“Điều 16. Xác định chi phí để tính thuế đối với doanh nghiệp có giao dịch liên kết</w:t>
      </w:r>
    </w:p>
    <w:p>
      <w:r>
        <w:t>…</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w:t>
      </w:r>
    </w:p>
    <w:p>
      <w:r>
        <w:t>Căn cứ các quy định nêu trên, khi thực hiện tách Công ty thì Công ty được tách kế thừa toàn bộ quyền, nghĩa vụ và lợi ích hợp pháp được phân chia theo nghị quyết, quyết định tách công ty. Trường hợp trước khi thực hiện tách, Công ty bị tách phát sinh khoản chi phí lãi vay không được trừ được chuyển sang kỳ tính thuế tiếp theo theo quy định tại Điều 16 Nghị định số 132/2020/NĐ-CP, sau khi hoàn thành thủ tục tách Công ty theo quy định pháp luật, nếu tại nghị quyết, quyết định tách Công ty phân chia chi phí lãi vay không được trừ và chưa được chuyển sang kỳ tính thuế tiếp theo cho Công ty được tách kế thừa thì Công ty được tách được chuyển chi phí lãi vay nêu trên sang kỳ tính theo tiếp theo trong trường hợp tổng chi phí lãi vay phát sinh được trừ của kỳ tính thuế tiếp theo thấp hơn mức quy định tại điểm a khoản 3 Điều 16 Nghị định số 132/2020/NĐ-CP ngày 05/11/2020 của Chính phủ. Thời gian được chuyển chi phí lãi vay không được trừ kế thừa nêu trên của Công ty được tách là thời gian còn được chuyển số chi phí lãi vay của Công ty bị tách theo quy định tại điểm b khoản 3 Điều 16 Nghị định số 132/2020/NĐ-CP ngày 05/11/2020 của Chính phủ.</w:t>
      </w:r>
    </w:p>
    <w:p>
      <w:r>
        <w:t>Đề nghị Thuế thành phố Hà Nội căn cứ các quy định, hướng dẫn nêu trên và tình hình thực tế tại doanh nghiệp để hướng dẫn doanh nghiệp thực hiện theo quy định.</w:t>
      </w:r>
    </w:p>
    <w:p>
      <w:r>
        <w:t>Cục Thuế trả lời để Thuế Thành phố Hà Nội được biết và thực hiện./.</w:t>
      </w:r>
    </w:p>
    <w:p>
      <w:r>
        <w:t>Nơi nhận:</w:t>
      </w:r>
    </w:p>
    <w:p>
      <w:r>
        <w:t>- Như trên;</w:t>
      </w:r>
    </w:p>
    <w:p>
      <w:r>
        <w:t>- Lãnh đạo Cục (để b/c);</w:t>
      </w:r>
    </w:p>
    <w:p>
      <w:r>
        <w:t>- Vụ PC - BTC, Cục CST;</w:t>
      </w:r>
    </w:p>
    <w:p>
      <w:r>
        <w:t>- Ban PC, CS;</w:t>
      </w:r>
    </w:p>
    <w:p>
      <w:r>
        <w:t>- Lưu: VT, KTr.</w:t>
      </w:r>
    </w:p>
    <w:p>
      <w:r>
        <w:t>TL. CỤC TRƯỞNG</w:t>
      </w:r>
    </w:p>
    <w:p>
      <w:r>
        <w:t>KT. TRƯỞNG BAN KIỂM TRA</w:t>
      </w:r>
    </w:p>
    <w:p>
      <w:r>
        <w:t>PHÓ TRƯỞNG BAN</w:t>
      </w:r>
    </w:p>
    <w:p>
      <w:r>
        <w:t>Tô Kim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