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461/XNK-THCS năm 2024 xác định hoạt động gia công xuất khẩu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461/XNK-THCS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461/XNK-THCS</w:t>
      </w:r>
    </w:p>
    <w:p>
      <w:r>
        <w:t>V/v xác định hoạt động gia công xuất khẩu</w:t>
      </w:r>
    </w:p>
    <w:p>
      <w:r>
        <w:t>Hà Nội, ngày 18 tháng 6 năm 2024</w:t>
      </w:r>
    </w:p>
    <w:p>
      <w:r>
        <w:t>Kính gửi:  Tổng cục Thuế</w:t>
      </w:r>
    </w:p>
    <w:p>
      <w:r>
        <w:t>Trả lời công văn số 1990/TCT-CS ngày 10 tháng 5 năm 2024 của Tổng cục Thuế về việc xác định hoạt động gia công xuất khẩu, Cục Xuất nhập khẩu (Bộ Công Thương) có ý kiến như sau:</w:t>
      </w:r>
    </w:p>
    <w:p>
      <w:r>
        <w:t>1. Quy định về hoạt động gia công hàng hóa cho thương nhân nước ngoài</w:t>
      </w:r>
    </w:p>
    <w:p>
      <w:r>
        <w:t>Hoạt động gia công hàng hóa cho thương nhân nước ngoài quy định tại Điều 51 Luật Quản lý ngoại thương; Điều 38 đến Điều 47 Nghị định số 69/2018/NĐ-CP của Chính phủ quy định chi tiết một số điều của Luật Quản lý ngoại thương; và Điều 178 đến Điều 184 Luật Thương mại. Cụ thể:</w:t>
      </w:r>
    </w:p>
    <w:p>
      <w:r>
        <w:t>- Tại khoản 1 Điều 182 Luật Thương mại và điểm b khoản 2 Điều 42 Nghị định số 69/2018/NĐ-CP của Chính phủ quy định về quyền và nghĩa vụ của bên nhận gia công, trong đó có quyền và nghĩa vụ được cung ứng một phần hoặc toàn bộ nguyên liệu, phụ liệu để gia công theo thỏa thuận trong hợp đồng gia công về số lượng, chất lượng, tiêu chuẩn và giá.</w:t>
      </w:r>
    </w:p>
    <w:p>
      <w:r>
        <w:t>- Điều 39 Nghị định số 69/2018/NĐ-CP của Chính phủ quy định về hợp đồng gia công, trong đó có quy định các điều khoản tối thiểu phải có tại Hợp đồng gia công.</w:t>
      </w:r>
    </w:p>
    <w:p>
      <w:r>
        <w:t>- Khoản 1 Điều 44 Nghị định số 69/2018/NĐ-CP của Chính phủ quy định về thông báo, thanh lý, quyết toán hợp đồng gia công: “Trước khi thực hiện hợp đồng gia công, tổ chức, cá nhân thông báo hợp đồng gia công với cơ quan Hải quan. Khi kết thúc hợp đồng gia công hoặc hợp đồng gia công hết hiệu lực, các bên ký kết hợp đồng gia công phải thanh lý hợp đồng và thực hiện báo cáo quyết toán tình hình sử dụng nguyên liệu, vật tư, sản phẩm xuất khẩu định kỳ với cơ quan hải quan.</w:t>
      </w:r>
    </w:p>
    <w:p>
      <w:r>
        <w:t>Bộ Tài chính hướng dẫn thủ tục thông báo hợp đồng gia công và quyết toán hoạt động gia công với cơ quan hải quan”.</w:t>
      </w:r>
    </w:p>
    <w:p>
      <w:r>
        <w:t>- Điều 45 Nghị định số 69/2018/NĐ-CP của Chính phủ quy định: “Bộ Tài chính hướng dẫn thủ tục hải quan và nghĩa vụ tài chính đối với hàng gia công xuất khẩu và theo dõi việc xuất khẩu, nhập khẩu liên quan đến hợp đồng gia công”.</w:t>
      </w:r>
    </w:p>
    <w:p>
      <w:r>
        <w:t>Do đó, đề nghị quý Tổng cục xin ý kiến Bộ Tài chính về việc xác định bản chất hoạt động của Công ty Sejin Việt Nam và các chứng từ liên quan có đáp ứng điều kiện được khấu trừ, hoàn thuế không, để hướng dẫn doanh nghiệp thực hiện theo quy định pháp luật hiện hành và chức năng, nhiệm vụ.</w:t>
      </w:r>
    </w:p>
    <w:p>
      <w:r>
        <w:t>2. Quy định về hoạt động gia công chuyển tiếp</w:t>
      </w:r>
    </w:p>
    <w:p>
      <w:r>
        <w:t>Điều 43 Nghị định số 69/2018/NĐ-CP của Chính phủ quy định về gia công chuyển tiếp:</w:t>
      </w:r>
    </w:p>
    <w:p>
      <w:r>
        <w:t>“Thương nhân được gia công chuyển tiếp, cụ thể như sau:</w:t>
      </w:r>
    </w:p>
    <w:p>
      <w:r>
        <w:t>1. Sản phẩm gia công của hợp đồng gia công này được sử dụng làm nguyên liệu gia công cho hợp đồng gia công khác tại Việt Nam.</w:t>
      </w:r>
    </w:p>
    <w:p>
      <w:r>
        <w:t>2. Sản phẩm gia công của hợp đồng gia công công đoạn trước được giao cho thương nhân theo chỉ định của bên đặt gia công cho hợp đồng gia công công đoạn tiếp theo”.</w:t>
      </w:r>
    </w:p>
    <w:p>
      <w:r>
        <w:t>Theo quy định nêu trên, Cục Xuất nhập khẩu (Bộ Công Thương) cho rằng: việc xác định hoạt động gia công chuyển tiếp cần căn cứ thông tin về sản phẩm gia công của 02 hợp đồng gia công.</w:t>
      </w:r>
    </w:p>
    <w:p>
      <w:r>
        <w:t>Trên đây là ý kiến của Cục Xuất nhập khẩu (Bộ Công Thương) xin gửi để quý Tổng cục được biết./.</w:t>
      </w:r>
    </w:p>
    <w:p>
      <w:r>
        <w:t>Nơi nhận:</w:t>
      </w:r>
    </w:p>
    <w:p>
      <w:r>
        <w:t>- Như trên;</w:t>
      </w:r>
    </w:p>
    <w:p>
      <w:r>
        <w:t>- Thứ trưởng Nguyễn Sinh Nhật Tân (để b/c);</w:t>
      </w:r>
    </w:p>
    <w:p>
      <w:r>
        <w:t>- Vụ Pháp chế;</w:t>
      </w:r>
    </w:p>
    <w:p>
      <w:r>
        <w:t>- Lưu: VT, THCS, linhltt.</w:t>
      </w:r>
    </w:p>
    <w:p>
      <w:r>
        <w:t>CỤC TRƯỞNG</w:t>
      </w:r>
    </w:p>
    <w:p>
      <w:r>
        <w:t>Nguyễn 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