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4602/TCT-CS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4602/TCT-CS</w:t>
      </w:r>
    </w:p>
    <w:p>
      <w:r>
        <w:t>V/v: chính sách thuế TNDN</w:t>
      </w:r>
    </w:p>
    <w:p>
      <w:r>
        <w:t>Hà Nội, ngày 17 tháng 10 năm 2023</w:t>
      </w:r>
    </w:p>
    <w:p>
      <w:r>
        <w:t>Kính gửi:  Công ty TNHH CJ Foods Việt Nam</w:t>
      </w:r>
    </w:p>
    <w:p>
      <w:r>
        <w:t>(Địa chỉ: KCN Mỹ Xuân B1 - Tiến Hùng, Phường Mỹ Xuân, Thị xã Phú Mỹ, Tỉnh Bà Rịa - Vũng Tàu)</w:t>
      </w:r>
    </w:p>
    <w:p>
      <w:r>
        <w:t>Tổng cục thuế nhận được công văn số 08/CV-CJFVN ngày 10/05/2023 của Công ty TNHH CJ Foods Việt Nam vướng mắc về chính sách thuế TNDN đối với tái cơ cấu vốn giữa các thành viên tập đoàn và hoạt động chuyển giao hàng hóa giữa các thành viên trong tập đoàn. Về vấn đề này, Tổng cục thuế có ý kiến như sau:</w:t>
      </w:r>
    </w:p>
    <w:p>
      <w:r>
        <w:t>Khoản 13 Điều 17 Luật Quản lý thuế số 38/2019/QH14 ngày 13/6/2019 quy định:</w:t>
      </w:r>
    </w:p>
    <w:p>
      <w:r>
        <w:t>“13. Người nộp thuế có phát sinh giao dịch liên kết có nghĩa vụ lập, lưu trữ, kê khai, cung cấp hồ sơ thông tin về người nộp thuế và các bên liên kết của người nộp thuế bao gồm cả thông tin về các bên liên kết cư trú tại các quốc gia, vùng lãnh thổ ngoài Việt Nam theo quy định của Chính phủ.”</w:t>
      </w:r>
    </w:p>
    <w:p>
      <w:r>
        <w:t>Khoản 1 Điều 2 Nghị định 132/2020/NĐ-CP ngày 5/11/2020 của Chính phủ về quản lý thuế đối với doanh nghiệp có giao dịch liên kết quy định:</w:t>
      </w:r>
    </w:p>
    <w:p>
      <w:r>
        <w:t>“1.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w:t>
      </w:r>
    </w:p>
    <w:p>
      <w:r>
        <w:t>Khoản 1 Điều 3 Nghị định 132/2020/NĐ-CP nêu trên:</w:t>
      </w:r>
    </w:p>
    <w:p>
      <w:r>
        <w:t>“1.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w:t>
      </w:r>
    </w:p>
    <w:p>
      <w:r>
        <w:t>Khoản 2, khoản 3 Điều 18 Nghị định 132/2020/NĐ-CP:</w:t>
      </w:r>
    </w:p>
    <w:p>
      <w:r>
        <w:t>…</w:t>
      </w:r>
    </w:p>
    <w:p>
      <w:r>
        <w:t>“2. Người nộp thuế có giao dịch liên kết thuộc phạm vi điều chỉnh tại Nghị định này có trách nhiệm kê khai, xác định giá giao dịch liên kết, không làm giảm nghĩa vụ thuế thu nhập doanh nghiệp phải nộp tại Việt Nam theo quy định tại Nghị định này.</w:t>
      </w:r>
    </w:p>
    <w:p>
      <w:r>
        <w:t>Người nộp thuế có trách nhiệm chứng minh việc thực hiện phân tích, so sánh và lựa chọn phương pháp xác định giá giao dịch liên kết theo quy định tại Nghị định này khi Cơ quan có thẩm quyền yêu cầu.</w:t>
      </w:r>
    </w:p>
    <w:p>
      <w:r>
        <w:t>3. Người nộp thuế có giao dịch liên kết thuộc phạm vi điều chỉnh tại Nghị định này có trách nhiệm kê khai thông tin về quan hệ liên kết và giao dịch liên kết theo Phụ lục I, Phụ lục II, Phụ lục III ban hành kèm theo Nghị định này và nộp cùng Tờ khai quyết toán thuế thu nhập doanh nghiệp.”</w:t>
      </w:r>
    </w:p>
    <w:p>
      <w:r>
        <w:t>Điểm o khoản 4 Điều 8 Nghị định 126/2020/NĐ-CP ngày 19/10/2020 của Chính phủ quy định chi tiết một số điều của Luật quản lý thuế quy định:</w:t>
      </w:r>
    </w:p>
    <w:p>
      <w:r>
        <w:t>“Điều 8. Các loại thuế khai theo tháng, khai theo quý, khai theo năm, khai theo từng lần phát sinh nghĩa vụ thuế và khai quyết toán thuế</w:t>
      </w:r>
    </w:p>
    <w:p>
      <w:r>
        <w:t>…</w:t>
      </w:r>
    </w:p>
    <w:p>
      <w:r>
        <w:t>4. Các loại thuế, khoản thu khác thuộc ngân sách nhà nước khai theo từng lần phát sinh, bao gồm:</w:t>
      </w:r>
    </w:p>
    <w:p>
      <w:r>
        <w:t>…</w:t>
      </w:r>
    </w:p>
    <w:p>
      <w:r>
        <w:t>o) Thuế thu nhập doanh nghiệp từ hoạt động chuyển nhượng vốn của nhà thầu nước ngoài...”</w:t>
      </w:r>
    </w:p>
    <w:p>
      <w:r>
        <w:t>Điểm c khoản 6 Điều 11 Nghị định 126/2020/NĐ-CP quy định:</w:t>
      </w:r>
    </w:p>
    <w:p>
      <w:r>
        <w:t>“Điều 11. Địa điểm nộp hồ sơ khai thuế</w:t>
      </w:r>
    </w:p>
    <w:p>
      <w:r>
        <w:t>…</w:t>
      </w:r>
    </w:p>
    <w:p>
      <w:r>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r>
        <w:t>…</w:t>
      </w:r>
    </w:p>
    <w:p>
      <w:r>
        <w:t>c) Hồ sơ khai thuế thu nhập doanh nghiệp đối với hoạt động chuyển nhượng vốn của nhà thầu nước ngoài tại cơ quan thuế quản lý trực tiếp doanh nghiệp nơi nhà thầu nước ngoài đầu tư vốn (bao gồm cả trường hợp tổ chức, cá nhân nhận chuyển nhượng vốn khai thay cho nhà thầu nước ngoài và trường hợp tổ chức thành lập theo pháp luật Việt Nam nơi nhà thầu nước ngoài đầu tư vốn khai thay nêu tổ chức, cá nhân nhận chuyển nhượng vốn cũng là nhà thầu nước ngoài)...”</w:t>
      </w:r>
    </w:p>
    <w:p>
      <w:r>
        <w:t>Khoản 2 Điều 2 Thông tư số 78/2014/TT-BTC ngày 18/6/2014 của Bộ Tài chính hướng dẫn thi hành Nghị định số 218/2013/NĐ-CP ngày 26/12/2013 của Chính phủ quy định và hướng dẫn thi hành Luật thuế TNDN quy định:</w:t>
      </w:r>
    </w:p>
    <w:p>
      <w:r>
        <w:t>“Điều 2.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
        <w:t>Khoản 1 Điều 7 Thông tư số 78/2014/TT-BTC ngày 18/6/2014 của Bộ Tài chính hướng dẫn thi hành Nghị định số 218/2013/NĐ-CP ngày 26/12/2013 của Chính phủ quy định và hướng dẫn thi hành Luật thuế TNDN (được sửa đổi, bổ sung theo quy định tại khoản 1 Điều 5 Thông tư số 96/2015/TT-BTC ngày 22/06/2015) quy định:</w:t>
      </w:r>
    </w:p>
    <w:p>
      <w:r>
        <w:t>“Điều 7. Thu nhập khác</w:t>
      </w:r>
    </w:p>
    <w:p>
      <w:r>
        <w:t>Thu nhập khác bao gồm các khoản thu nhập sau:</w:t>
      </w:r>
    </w:p>
    <w:p>
      <w:r>
        <w:t>1. Thu nhập từ chuyển nhượng vốn, chuyển nhượng chứng khoán theo hướng dẫn tại Chương IV Thông tư này.”</w:t>
      </w:r>
    </w:p>
    <w:p>
      <w:r>
        <w:t>Khoản 1 và khoản 2 Điều 14 Thông tư số 78/2014/TT-BTC nêu trên quy định:</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w:t>
      </w:r>
    </w:p>
    <w:p>
      <w:r>
        <w:t>2. Căn cứ tính thuế:</w:t>
      </w:r>
    </w:p>
    <w:p>
      <w:r>
        <w:t>a) Thu nhập tính thuế từ chuyển nhượng vốn được xác định:</w:t>
      </w:r>
    </w:p>
    <w:p>
      <w:r>
        <w:t>Thu nhập tính thuế</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tổng giá trị thực tế mà bên chuyển nhượng thu được theo hợp đồng chuyển nhượng.</w:t>
      </w:r>
    </w:p>
    <w:p>
      <w: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r>
        <w:t>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r>
        <w:t>…</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Căn cứ mẫu biểu hồ sơ khai thuế thu nhập doanh nghiệp số 05/TNDN kèm theo Thông tư 80/2021/TT-BTC ngày 29/9/2021 hướng dẫn thi hành một số điều của Luật quản lý thuế và Nghị định số 126/2020/NĐ-CP ngày 19 tháng 10 năm 2020 của Chính phủ quy định chi tiết một số điều của Luật quản lý thuế.</w:t>
      </w:r>
    </w:p>
    <w:p>
      <w:r>
        <w:t>Căn cứ các quy định nêu trên, CJ CHEILJEDANG có kế hoạch tái cấu trúc nội bộ và chuyển giao toàn bộ vốn đầu tư tại Việt Nam sang cho Công ty CJ FOODS ASIA HOLDINGS LIMITED thì CJ CHEILJEDANG có trách nhiệm xác định thuế TNDN từ hoạt động chuyển nhượng vốn theo quy định tại Thông tư số 78/2014/TT-BTC, kê khai thuế TNDN từ hoạt động chuyển nhượng vốn theo quy định tại Nghị định 126/2020/NĐ-CP và Thông tư 80/2021/TT-BTC. Trường hợp CJ CHEILJEDANG chuyển giao quyền nắm giữ vốn cho Công ty CJ FOODS ASIA HOLDINGS LIMITED nếu có phát sinh thu nhập thì thực hiện kê khai, nộp thuế TNDN theo quy định. Công ty TNHH CJ FOODS VIỆT NAM có trách nhiệm kê khai và nộp thay số thuế thu nhập doanh nghiệp từ hoạt động chuyển nhượng vốn của tổ chức nước ngoài theo quy định.</w:t>
      </w:r>
    </w:p>
    <w:p>
      <w:r>
        <w:t>Trường hợp có phát sinh giao dịch liên kết, đề nghị công ty TNHH CJ FOODS VIỆT NAM căn cứ các quy định của pháp luật để thực hiện kê khai giao dịch liên kết theo đúng quy định.</w:t>
      </w:r>
    </w:p>
    <w:p>
      <w:r>
        <w:t>Tổng cục Thuế trả lời để Công ty TNHH CJ Foods Việt Nam được biết, đề nghị Công ty căn cứ tình hình thực tế và liên hệ với cơ quan thuế quản lý trực tiếp để được hướng dẫn thực hiện./.</w:t>
      </w:r>
    </w:p>
    <w:p>
      <w:r>
        <w:t>Nơi nhận:</w:t>
      </w:r>
    </w:p>
    <w:p>
      <w:r>
        <w:t>- Như trên;</w:t>
      </w:r>
    </w:p>
    <w:p>
      <w:r>
        <w:t>- Phó TCTr Đặng Ngọc Minh (để b/c);</w:t>
      </w:r>
    </w:p>
    <w:p>
      <w:r>
        <w:t>- Cục Thuế tỉnh Bà Rịa - Vũng Tàu;</w:t>
      </w:r>
    </w:p>
    <w:p>
      <w:r>
        <w:t>- Vụ CST, PC-BTC;</w:t>
      </w:r>
    </w:p>
    <w:p>
      <w:r>
        <w:t>- Cục TTKT, DNL;</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